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6.xml" ContentType="application/vnd.openxmlformats-officedocument.drawingml.chart+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D3D9" w14:textId="77777777" w:rsidR="00B36074" w:rsidRDefault="003813F6">
      <w:pPr>
        <w:pStyle w:val="PlainText"/>
        <w:jc w:val="center"/>
        <w:rPr>
          <w:b/>
          <w:bCs/>
          <w:iCs/>
          <w:sz w:val="32"/>
          <w:szCs w:val="32"/>
        </w:rPr>
      </w:pPr>
      <w:r>
        <w:rPr>
          <w:b/>
          <w:bCs/>
          <w:iCs/>
          <w:sz w:val="32"/>
          <w:szCs w:val="32"/>
        </w:rPr>
        <w:t>Consultation with C&amp;YP and PC 2024</w:t>
      </w:r>
    </w:p>
    <w:p w14:paraId="4A98EA66" w14:textId="759E74E4" w:rsidR="00B36074" w:rsidRDefault="00B36074">
      <w:pPr>
        <w:pStyle w:val="PlainText"/>
        <w:jc w:val="center"/>
      </w:pPr>
    </w:p>
    <w:p w14:paraId="6765183B" w14:textId="77777777" w:rsidR="00B36074" w:rsidRDefault="003813F6">
      <w:pPr>
        <w:pStyle w:val="PlainText"/>
        <w:jc w:val="both"/>
      </w:pPr>
      <w:r>
        <w:rPr>
          <w:iCs/>
          <w:sz w:val="24"/>
          <w:szCs w:val="24"/>
        </w:rPr>
        <w:t xml:space="preserve">It is important that Commissioning Team is carefully reviewing the data from the consultation with C&amp;YP and Parents/Carers as well as working with providers and practitioners when </w:t>
      </w:r>
      <w:r>
        <w:rPr>
          <w:iCs/>
          <w:sz w:val="24"/>
          <w:szCs w:val="24"/>
        </w:rPr>
        <w:t xml:space="preserve">commissioning services. </w:t>
      </w:r>
    </w:p>
    <w:p w14:paraId="2C5F6CB9" w14:textId="77777777" w:rsidR="00B36074" w:rsidRDefault="00B36074">
      <w:pPr>
        <w:pStyle w:val="PlainText"/>
        <w:jc w:val="both"/>
        <w:rPr>
          <w:sz w:val="24"/>
          <w:szCs w:val="24"/>
        </w:rPr>
      </w:pPr>
    </w:p>
    <w:p w14:paraId="63DAAE27" w14:textId="77777777" w:rsidR="00B36074" w:rsidRDefault="003813F6">
      <w:pPr>
        <w:pStyle w:val="PlainText"/>
        <w:jc w:val="both"/>
        <w:rPr>
          <w:sz w:val="24"/>
          <w:szCs w:val="24"/>
        </w:rPr>
      </w:pPr>
      <w:r>
        <w:rPr>
          <w:sz w:val="24"/>
          <w:szCs w:val="24"/>
        </w:rPr>
        <w:t>Commissioning Team uses the established Voice, Influence and Change (VIC) networks, Leeds Local Offer site and social media accounts to share information and encourage families to share their views. The networks include a range of</w:t>
      </w:r>
      <w:r>
        <w:rPr>
          <w:sz w:val="24"/>
          <w:szCs w:val="24"/>
        </w:rPr>
        <w:t xml:space="preserve"> parent and carer groups with a SEND focus; young people’s groups; and schools and education settings. Commissioning Team have established relationships with VIC leads in many Leeds schools and settings, who will often support VIC activities with their lea</w:t>
      </w:r>
      <w:r>
        <w:rPr>
          <w:sz w:val="24"/>
          <w:szCs w:val="24"/>
        </w:rPr>
        <w:t>rners.</w:t>
      </w:r>
    </w:p>
    <w:p w14:paraId="5757E9CE" w14:textId="77777777" w:rsidR="00B36074" w:rsidRDefault="00B36074">
      <w:pPr>
        <w:rPr>
          <w:rFonts w:cs="Calibri"/>
          <w:sz w:val="24"/>
          <w:szCs w:val="24"/>
        </w:rPr>
      </w:pPr>
    </w:p>
    <w:p w14:paraId="62B1634B" w14:textId="77777777" w:rsidR="00B36074" w:rsidRDefault="003813F6">
      <w:pPr>
        <w:pStyle w:val="PlainText"/>
        <w:rPr>
          <w:sz w:val="24"/>
          <w:szCs w:val="24"/>
        </w:rPr>
      </w:pPr>
      <w:r>
        <w:rPr>
          <w:sz w:val="24"/>
          <w:szCs w:val="24"/>
        </w:rPr>
        <w:t>As part of this Short Breaks review, Commissioning Team engaged with C&amp;YP, parents and carers by using a mixture of options:</w:t>
      </w:r>
    </w:p>
    <w:p w14:paraId="4A3B1DD2" w14:textId="77777777" w:rsidR="00B36074" w:rsidRDefault="003813F6">
      <w:pPr>
        <w:numPr>
          <w:ilvl w:val="0"/>
          <w:numId w:val="1"/>
        </w:numPr>
        <w:jc w:val="left"/>
        <w:rPr>
          <w:rFonts w:eastAsia="Times New Roman" w:cs="Calibri"/>
        </w:rPr>
      </w:pPr>
      <w:r>
        <w:rPr>
          <w:rFonts w:eastAsia="Times New Roman" w:cs="Calibri"/>
        </w:rPr>
        <w:t>Focus group with the SEND Youth Forum on 19th October 2023 (via Teams)</w:t>
      </w:r>
    </w:p>
    <w:p w14:paraId="58F3D881" w14:textId="77777777" w:rsidR="00B36074" w:rsidRDefault="003813F6">
      <w:pPr>
        <w:numPr>
          <w:ilvl w:val="0"/>
          <w:numId w:val="1"/>
        </w:numPr>
        <w:jc w:val="left"/>
        <w:rPr>
          <w:rFonts w:eastAsia="Times New Roman" w:cs="Calibri"/>
        </w:rPr>
      </w:pPr>
      <w:r>
        <w:rPr>
          <w:rFonts w:eastAsia="Times New Roman" w:cs="Calibri"/>
        </w:rPr>
        <w:t>Consultation at the SEND Summit on 14th November 202</w:t>
      </w:r>
      <w:r>
        <w:rPr>
          <w:rFonts w:eastAsia="Times New Roman" w:cs="Calibri"/>
        </w:rPr>
        <w:t>3 (Leeds Civic Hall)</w:t>
      </w:r>
    </w:p>
    <w:p w14:paraId="1DC5B730" w14:textId="77777777" w:rsidR="00B36074" w:rsidRDefault="003813F6">
      <w:pPr>
        <w:numPr>
          <w:ilvl w:val="0"/>
          <w:numId w:val="1"/>
        </w:numPr>
        <w:jc w:val="left"/>
        <w:rPr>
          <w:rFonts w:eastAsia="Times New Roman" w:cs="Calibri"/>
        </w:rPr>
      </w:pPr>
      <w:r>
        <w:rPr>
          <w:rFonts w:eastAsia="Times New Roman" w:cs="Calibri"/>
        </w:rPr>
        <w:t>C&amp;YP and P/C online surveys (December 2023)</w:t>
      </w:r>
    </w:p>
    <w:p w14:paraId="45117C9C" w14:textId="77777777" w:rsidR="00B36074" w:rsidRDefault="00B36074">
      <w:pPr>
        <w:pStyle w:val="PlainText"/>
        <w:rPr>
          <w:sz w:val="24"/>
          <w:szCs w:val="24"/>
        </w:rPr>
      </w:pPr>
    </w:p>
    <w:p w14:paraId="4AE65426" w14:textId="77777777" w:rsidR="00B36074" w:rsidRDefault="003813F6">
      <w:pPr>
        <w:pStyle w:val="PlainText"/>
      </w:pPr>
      <w:r>
        <w:rPr>
          <w:b/>
          <w:bCs/>
          <w:sz w:val="24"/>
          <w:szCs w:val="24"/>
          <w:u w:val="single"/>
        </w:rPr>
        <w:t>Feedback from C&amp;YP</w:t>
      </w:r>
      <w:r>
        <w:rPr>
          <w:sz w:val="24"/>
          <w:szCs w:val="24"/>
        </w:rPr>
        <w:t xml:space="preserve"> (combined responses from face-to-face events and online surveys)</w:t>
      </w:r>
    </w:p>
    <w:p w14:paraId="013709BB" w14:textId="77777777" w:rsidR="00B36074" w:rsidRDefault="00B36074">
      <w:pPr>
        <w:pStyle w:val="PlainText"/>
        <w:rPr>
          <w:sz w:val="24"/>
          <w:szCs w:val="24"/>
        </w:rPr>
      </w:pPr>
    </w:p>
    <w:p w14:paraId="377CE8D5" w14:textId="77777777" w:rsidR="00B36074" w:rsidRDefault="003813F6">
      <w:pPr>
        <w:pStyle w:val="PlainText"/>
        <w:rPr>
          <w:sz w:val="24"/>
          <w:szCs w:val="24"/>
        </w:rPr>
      </w:pPr>
      <w:r>
        <w:rPr>
          <w:sz w:val="24"/>
          <w:szCs w:val="24"/>
        </w:rPr>
        <w:t>58 C&amp;YP engaged in the consultation and their age range was between 5yr and 18yr (however age of 9 C&amp;YP w</w:t>
      </w:r>
      <w:r>
        <w:rPr>
          <w:sz w:val="24"/>
          <w:szCs w:val="24"/>
        </w:rPr>
        <w:t>ere unknown).</w:t>
      </w:r>
    </w:p>
    <w:p w14:paraId="4DFCF910" w14:textId="77777777" w:rsidR="00B36074" w:rsidRDefault="00B36074">
      <w:pPr>
        <w:pStyle w:val="PlainText"/>
        <w:rPr>
          <w:sz w:val="24"/>
          <w:szCs w:val="24"/>
        </w:rPr>
      </w:pPr>
    </w:p>
    <w:p w14:paraId="7CEBBD44" w14:textId="77777777" w:rsidR="00B36074" w:rsidRDefault="003813F6">
      <w:pPr>
        <w:pStyle w:val="PlainText"/>
      </w:pPr>
      <w:r>
        <w:rPr>
          <w:sz w:val="24"/>
          <w:szCs w:val="24"/>
        </w:rPr>
        <w:t xml:space="preserve">                </w:t>
      </w:r>
      <w:r>
        <w:rPr>
          <w:noProof/>
        </w:rPr>
        <w:drawing>
          <wp:inline distT="0" distB="0" distL="0" distR="0" wp14:anchorId="02F99F7D" wp14:editId="3D6824D9">
            <wp:extent cx="4235445" cy="1879604"/>
            <wp:effectExtent l="0" t="0" r="0" b="0"/>
            <wp:docPr id="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C8CD77" w14:textId="77777777" w:rsidR="00B36074" w:rsidRDefault="00B36074">
      <w:pPr>
        <w:pStyle w:val="PlainText"/>
        <w:rPr>
          <w:sz w:val="24"/>
          <w:szCs w:val="24"/>
        </w:rPr>
      </w:pPr>
    </w:p>
    <w:p w14:paraId="047F4080" w14:textId="77777777" w:rsidR="00B36074" w:rsidRDefault="003813F6">
      <w:pPr>
        <w:pStyle w:val="PlainText"/>
      </w:pPr>
      <w:r>
        <w:rPr>
          <w:noProof/>
        </w:rPr>
        <w:drawing>
          <wp:inline distT="0" distB="0" distL="0" distR="0" wp14:anchorId="5F5A79A4" wp14:editId="2CF96D22">
            <wp:extent cx="5842001" cy="1765304"/>
            <wp:effectExtent l="0" t="0" r="0" b="0"/>
            <wp:docPr id="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DA2221" w14:textId="77777777" w:rsidR="00B36074" w:rsidRDefault="003813F6">
      <w:pPr>
        <w:pStyle w:val="PlainText"/>
        <w:jc w:val="both"/>
        <w:rPr>
          <w:sz w:val="24"/>
          <w:szCs w:val="24"/>
        </w:rPr>
      </w:pPr>
      <w:r>
        <w:rPr>
          <w:sz w:val="24"/>
          <w:szCs w:val="24"/>
        </w:rPr>
        <w:t xml:space="preserve">Initial findings of the consultation highlighted the barriers that C&amp;YP might experience include: “I don’t know what groups and activities there are to do (31); Not having an adult I </w:t>
      </w:r>
      <w:r>
        <w:rPr>
          <w:sz w:val="24"/>
          <w:szCs w:val="24"/>
        </w:rPr>
        <w:lastRenderedPageBreak/>
        <w:t xml:space="preserve">know with me (21); I cannot get </w:t>
      </w:r>
      <w:r>
        <w:rPr>
          <w:sz w:val="24"/>
          <w:szCs w:val="24"/>
        </w:rPr>
        <w:t>there (20); I am scared or worried to start a new group or activity (20); Not knowing anyone (18); it might be too laud (18); it is indoor/outdoor (5)”.</w:t>
      </w:r>
    </w:p>
    <w:p w14:paraId="6B5C053B" w14:textId="77777777" w:rsidR="00B36074" w:rsidRDefault="00B36074">
      <w:pPr>
        <w:pStyle w:val="PlainText"/>
        <w:rPr>
          <w:sz w:val="24"/>
          <w:szCs w:val="24"/>
        </w:rPr>
      </w:pPr>
    </w:p>
    <w:p w14:paraId="44419FF2" w14:textId="77777777" w:rsidR="00B36074" w:rsidRDefault="003813F6">
      <w:pPr>
        <w:pStyle w:val="PlainText"/>
        <w:rPr>
          <w:sz w:val="24"/>
          <w:szCs w:val="24"/>
        </w:rPr>
      </w:pPr>
      <w:r>
        <w:rPr>
          <w:sz w:val="24"/>
          <w:szCs w:val="24"/>
        </w:rPr>
        <w:t>in addition to the ones considered above, C&amp;YP commented:</w:t>
      </w:r>
    </w:p>
    <w:p w14:paraId="24A1D5F7" w14:textId="77777777" w:rsidR="00B36074" w:rsidRDefault="003813F6">
      <w:pPr>
        <w:pStyle w:val="PlainText"/>
        <w:numPr>
          <w:ilvl w:val="0"/>
          <w:numId w:val="2"/>
        </w:numPr>
        <w:rPr>
          <w:sz w:val="24"/>
          <w:szCs w:val="24"/>
        </w:rPr>
      </w:pPr>
      <w:r>
        <w:rPr>
          <w:sz w:val="24"/>
          <w:szCs w:val="24"/>
        </w:rPr>
        <w:t>None of the groups are accommodating me.</w:t>
      </w:r>
    </w:p>
    <w:p w14:paraId="6F9A3068" w14:textId="77777777" w:rsidR="00B36074" w:rsidRDefault="003813F6">
      <w:pPr>
        <w:pStyle w:val="PlainText"/>
        <w:numPr>
          <w:ilvl w:val="0"/>
          <w:numId w:val="2"/>
        </w:numPr>
        <w:rPr>
          <w:sz w:val="24"/>
          <w:szCs w:val="24"/>
        </w:rPr>
      </w:pPr>
      <w:r>
        <w:rPr>
          <w:sz w:val="24"/>
          <w:szCs w:val="24"/>
        </w:rPr>
        <w:t>The</w:t>
      </w:r>
      <w:r>
        <w:rPr>
          <w:sz w:val="24"/>
          <w:szCs w:val="24"/>
        </w:rPr>
        <w:t>re’s a limit for my level of need and age group</w:t>
      </w:r>
    </w:p>
    <w:p w14:paraId="093FF128" w14:textId="77777777" w:rsidR="00B36074" w:rsidRDefault="003813F6">
      <w:pPr>
        <w:pStyle w:val="PlainText"/>
        <w:numPr>
          <w:ilvl w:val="0"/>
          <w:numId w:val="2"/>
        </w:numPr>
        <w:rPr>
          <w:sz w:val="24"/>
          <w:szCs w:val="24"/>
        </w:rPr>
      </w:pPr>
      <w:r>
        <w:rPr>
          <w:sz w:val="24"/>
          <w:szCs w:val="24"/>
        </w:rPr>
        <w:t xml:space="preserve">Find activities overwhelming till I am comfortable </w:t>
      </w:r>
    </w:p>
    <w:p w14:paraId="75134A3E" w14:textId="77777777" w:rsidR="00B36074" w:rsidRDefault="003813F6">
      <w:pPr>
        <w:pStyle w:val="PlainText"/>
        <w:numPr>
          <w:ilvl w:val="0"/>
          <w:numId w:val="2"/>
        </w:numPr>
        <w:rPr>
          <w:sz w:val="24"/>
          <w:szCs w:val="24"/>
        </w:rPr>
      </w:pPr>
      <w:r>
        <w:rPr>
          <w:sz w:val="24"/>
          <w:szCs w:val="24"/>
        </w:rPr>
        <w:t xml:space="preserve">Cost </w:t>
      </w:r>
    </w:p>
    <w:p w14:paraId="00142E01" w14:textId="77777777" w:rsidR="00B36074" w:rsidRDefault="003813F6">
      <w:pPr>
        <w:pStyle w:val="PlainText"/>
        <w:numPr>
          <w:ilvl w:val="0"/>
          <w:numId w:val="2"/>
        </w:numPr>
        <w:rPr>
          <w:sz w:val="24"/>
          <w:szCs w:val="24"/>
        </w:rPr>
      </w:pPr>
      <w:r>
        <w:rPr>
          <w:sz w:val="24"/>
          <w:szCs w:val="24"/>
        </w:rPr>
        <w:t xml:space="preserve">Time </w:t>
      </w:r>
      <w:proofErr w:type="gramStart"/>
      <w:r>
        <w:rPr>
          <w:sz w:val="24"/>
          <w:szCs w:val="24"/>
        </w:rPr>
        <w:t>i.e.</w:t>
      </w:r>
      <w:proofErr w:type="gramEnd"/>
      <w:r>
        <w:rPr>
          <w:sz w:val="24"/>
          <w:szCs w:val="24"/>
        </w:rPr>
        <w:t xml:space="preserve"> too early or too late</w:t>
      </w:r>
    </w:p>
    <w:p w14:paraId="21358B0C" w14:textId="77777777" w:rsidR="00B36074" w:rsidRDefault="003813F6">
      <w:pPr>
        <w:pStyle w:val="PlainText"/>
        <w:numPr>
          <w:ilvl w:val="0"/>
          <w:numId w:val="2"/>
        </w:numPr>
        <w:rPr>
          <w:sz w:val="24"/>
          <w:szCs w:val="24"/>
        </w:rPr>
      </w:pPr>
      <w:r>
        <w:rPr>
          <w:sz w:val="24"/>
          <w:szCs w:val="24"/>
        </w:rPr>
        <w:t>Overnight stay (put off by it)</w:t>
      </w:r>
    </w:p>
    <w:p w14:paraId="1E24050F" w14:textId="77777777" w:rsidR="00B36074" w:rsidRDefault="003813F6">
      <w:pPr>
        <w:pStyle w:val="PlainText"/>
        <w:numPr>
          <w:ilvl w:val="0"/>
          <w:numId w:val="2"/>
        </w:numPr>
        <w:rPr>
          <w:sz w:val="24"/>
          <w:szCs w:val="24"/>
        </w:rPr>
      </w:pPr>
      <w:r>
        <w:rPr>
          <w:sz w:val="24"/>
          <w:szCs w:val="24"/>
        </w:rPr>
        <w:t>Parents are worried about us joining groups</w:t>
      </w:r>
    </w:p>
    <w:p w14:paraId="66E2CC51" w14:textId="77777777" w:rsidR="00B36074" w:rsidRDefault="003813F6">
      <w:pPr>
        <w:pStyle w:val="PlainText"/>
        <w:numPr>
          <w:ilvl w:val="0"/>
          <w:numId w:val="2"/>
        </w:numPr>
        <w:rPr>
          <w:sz w:val="24"/>
          <w:szCs w:val="24"/>
        </w:rPr>
      </w:pPr>
      <w:r>
        <w:rPr>
          <w:sz w:val="24"/>
          <w:szCs w:val="24"/>
        </w:rPr>
        <w:t xml:space="preserve">Lack of understanding of the English </w:t>
      </w:r>
      <w:r>
        <w:rPr>
          <w:sz w:val="24"/>
          <w:szCs w:val="24"/>
        </w:rPr>
        <w:t>language</w:t>
      </w:r>
    </w:p>
    <w:p w14:paraId="25C51E49" w14:textId="77777777" w:rsidR="00B36074" w:rsidRDefault="003813F6">
      <w:pPr>
        <w:pStyle w:val="PlainText"/>
        <w:numPr>
          <w:ilvl w:val="0"/>
          <w:numId w:val="2"/>
        </w:numPr>
        <w:rPr>
          <w:sz w:val="24"/>
          <w:szCs w:val="24"/>
        </w:rPr>
      </w:pPr>
      <w:r>
        <w:rPr>
          <w:sz w:val="24"/>
          <w:szCs w:val="24"/>
        </w:rPr>
        <w:t>Fear of being bullied.</w:t>
      </w:r>
    </w:p>
    <w:p w14:paraId="1627AEB7" w14:textId="77777777" w:rsidR="00B36074" w:rsidRDefault="00B36074">
      <w:pPr>
        <w:pStyle w:val="PlainText"/>
        <w:ind w:left="720"/>
        <w:rPr>
          <w:sz w:val="24"/>
          <w:szCs w:val="24"/>
        </w:rPr>
      </w:pPr>
    </w:p>
    <w:p w14:paraId="0B664DF1" w14:textId="77777777" w:rsidR="00B36074" w:rsidRDefault="003813F6">
      <w:pPr>
        <w:pStyle w:val="PlainText"/>
        <w:jc w:val="both"/>
      </w:pPr>
      <w:r>
        <w:rPr>
          <w:sz w:val="24"/>
          <w:szCs w:val="24"/>
        </w:rPr>
        <w:t>Most of the participants are taking part in activities (Sports, Dance, Music, Youth Groups, Arts and Crafts, Video games, Horse Riding, Gymnastics, Scouts, Brownies, Swimming), 39 out of 58 (67%), and they find out about it</w:t>
      </w:r>
      <w:r>
        <w:rPr>
          <w:sz w:val="24"/>
          <w:szCs w:val="24"/>
        </w:rPr>
        <w:t xml:space="preserve"> mostly through their parents or school, but also friends and websites.</w:t>
      </w:r>
      <w:r>
        <w:t xml:space="preserve"> </w:t>
      </w:r>
    </w:p>
    <w:p w14:paraId="6EC8D783" w14:textId="77777777" w:rsidR="00B36074" w:rsidRDefault="00B36074">
      <w:pPr>
        <w:pStyle w:val="PlainText"/>
      </w:pPr>
    </w:p>
    <w:p w14:paraId="2A00A8F0" w14:textId="77777777" w:rsidR="00B36074" w:rsidRDefault="003813F6">
      <w:pPr>
        <w:pStyle w:val="PlainText"/>
      </w:pPr>
      <w:r>
        <w:rPr>
          <w:noProof/>
        </w:rPr>
        <w:drawing>
          <wp:inline distT="0" distB="0" distL="0" distR="0" wp14:anchorId="77DC820C" wp14:editId="6175F840">
            <wp:extent cx="6102348" cy="2266953"/>
            <wp:effectExtent l="0" t="0" r="0" b="0"/>
            <wp:docPr id="4" name="Chart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02348" cy="2266953"/>
                    </a:xfrm>
                    <a:prstGeom prst="rect">
                      <a:avLst/>
                    </a:prstGeom>
                    <a:noFill/>
                    <a:ln>
                      <a:noFill/>
                      <a:prstDash/>
                    </a:ln>
                  </pic:spPr>
                </pic:pic>
              </a:graphicData>
            </a:graphic>
          </wp:inline>
        </w:drawing>
      </w:r>
      <w:r>
        <w:rPr>
          <w:sz w:val="24"/>
          <w:szCs w:val="24"/>
        </w:rPr>
        <w:t xml:space="preserve">           </w:t>
      </w:r>
    </w:p>
    <w:p w14:paraId="765DCBD6" w14:textId="77777777" w:rsidR="00B36074" w:rsidRDefault="003813F6">
      <w:pPr>
        <w:pStyle w:val="PlainText"/>
        <w:rPr>
          <w:sz w:val="24"/>
          <w:szCs w:val="24"/>
        </w:rPr>
      </w:pPr>
      <w:r>
        <w:rPr>
          <w:sz w:val="24"/>
          <w:szCs w:val="24"/>
        </w:rPr>
        <w:t xml:space="preserve">     </w:t>
      </w:r>
    </w:p>
    <w:p w14:paraId="0761C9FB" w14:textId="77777777" w:rsidR="00B36074" w:rsidRDefault="003813F6">
      <w:pPr>
        <w:pStyle w:val="PlainText"/>
        <w:jc w:val="both"/>
        <w:rPr>
          <w:sz w:val="24"/>
          <w:szCs w:val="24"/>
        </w:rPr>
      </w:pPr>
      <w:r>
        <w:rPr>
          <w:sz w:val="24"/>
          <w:szCs w:val="24"/>
        </w:rPr>
        <w:t xml:space="preserve">The three things most quoted by C&amp;YP that would make their experience a better one </w:t>
      </w:r>
      <w:proofErr w:type="gramStart"/>
      <w:r>
        <w:rPr>
          <w:sz w:val="24"/>
          <w:szCs w:val="24"/>
        </w:rPr>
        <w:t>are</w:t>
      </w:r>
      <w:proofErr w:type="gramEnd"/>
      <w:r>
        <w:rPr>
          <w:sz w:val="24"/>
          <w:szCs w:val="24"/>
        </w:rPr>
        <w:t>: Meeting the members of staff first (35), Plan of what will happen during th</w:t>
      </w:r>
      <w:r>
        <w:rPr>
          <w:sz w:val="24"/>
          <w:szCs w:val="24"/>
        </w:rPr>
        <w:t>e activity (33), attending tester sessions (33).</w:t>
      </w:r>
    </w:p>
    <w:p w14:paraId="4D8E51C3" w14:textId="77777777" w:rsidR="00B36074" w:rsidRDefault="00B36074">
      <w:pPr>
        <w:rPr>
          <w:rFonts w:cs="Calibri"/>
          <w:sz w:val="24"/>
          <w:szCs w:val="24"/>
        </w:rPr>
      </w:pPr>
    </w:p>
    <w:p w14:paraId="67E38CCA" w14:textId="77777777" w:rsidR="00B36074" w:rsidRDefault="003813F6">
      <w:pPr>
        <w:pStyle w:val="PlainText"/>
        <w:rPr>
          <w:sz w:val="24"/>
          <w:szCs w:val="24"/>
          <w:u w:val="single"/>
        </w:rPr>
      </w:pPr>
      <w:r>
        <w:rPr>
          <w:sz w:val="24"/>
          <w:szCs w:val="24"/>
          <w:u w:val="single"/>
        </w:rPr>
        <w:t>Additional comments from C&amp;YP included:</w:t>
      </w:r>
    </w:p>
    <w:p w14:paraId="1F9D1141" w14:textId="77777777" w:rsidR="00B36074" w:rsidRDefault="003813F6">
      <w:pPr>
        <w:pStyle w:val="PlainText"/>
        <w:numPr>
          <w:ilvl w:val="0"/>
          <w:numId w:val="3"/>
        </w:numPr>
        <w:rPr>
          <w:sz w:val="24"/>
          <w:szCs w:val="24"/>
        </w:rPr>
      </w:pPr>
      <w:r>
        <w:rPr>
          <w:sz w:val="24"/>
          <w:szCs w:val="24"/>
        </w:rPr>
        <w:t>photo of my staff member</w:t>
      </w:r>
    </w:p>
    <w:p w14:paraId="67ABA55B" w14:textId="77777777" w:rsidR="00B36074" w:rsidRDefault="003813F6">
      <w:pPr>
        <w:pStyle w:val="PlainText"/>
        <w:numPr>
          <w:ilvl w:val="0"/>
          <w:numId w:val="3"/>
        </w:numPr>
        <w:rPr>
          <w:sz w:val="24"/>
          <w:szCs w:val="24"/>
        </w:rPr>
      </w:pPr>
      <w:r>
        <w:rPr>
          <w:sz w:val="24"/>
          <w:szCs w:val="24"/>
        </w:rPr>
        <w:t>Preparing the young person for the activity via discussions and reminders</w:t>
      </w:r>
    </w:p>
    <w:p w14:paraId="3EF37D7C" w14:textId="77777777" w:rsidR="00B36074" w:rsidRDefault="003813F6">
      <w:pPr>
        <w:pStyle w:val="PlainText"/>
        <w:numPr>
          <w:ilvl w:val="0"/>
          <w:numId w:val="3"/>
        </w:numPr>
        <w:rPr>
          <w:sz w:val="24"/>
          <w:szCs w:val="24"/>
        </w:rPr>
      </w:pPr>
      <w:bookmarkStart w:id="0" w:name="_Hlk153885083"/>
      <w:r>
        <w:rPr>
          <w:sz w:val="24"/>
          <w:szCs w:val="24"/>
        </w:rPr>
        <w:t xml:space="preserve">Activities within walking distance </w:t>
      </w:r>
      <w:bookmarkEnd w:id="0"/>
    </w:p>
    <w:p w14:paraId="1E21C754" w14:textId="77777777" w:rsidR="00B36074" w:rsidRDefault="003813F6">
      <w:pPr>
        <w:pStyle w:val="PlainText"/>
        <w:numPr>
          <w:ilvl w:val="0"/>
          <w:numId w:val="3"/>
        </w:numPr>
        <w:rPr>
          <w:sz w:val="24"/>
          <w:szCs w:val="24"/>
        </w:rPr>
      </w:pPr>
      <w:r>
        <w:rPr>
          <w:sz w:val="24"/>
          <w:szCs w:val="24"/>
        </w:rPr>
        <w:t>Having snacks at an activity</w:t>
      </w:r>
    </w:p>
    <w:p w14:paraId="10E8ADB9" w14:textId="77777777" w:rsidR="00B36074" w:rsidRDefault="003813F6">
      <w:pPr>
        <w:pStyle w:val="PlainText"/>
        <w:numPr>
          <w:ilvl w:val="0"/>
          <w:numId w:val="3"/>
        </w:numPr>
        <w:rPr>
          <w:sz w:val="24"/>
          <w:szCs w:val="24"/>
        </w:rPr>
      </w:pPr>
      <w:r>
        <w:rPr>
          <w:sz w:val="24"/>
          <w:szCs w:val="24"/>
        </w:rPr>
        <w:t xml:space="preserve">Come into schools </w:t>
      </w:r>
    </w:p>
    <w:p w14:paraId="495D3B44" w14:textId="77777777" w:rsidR="00B36074" w:rsidRDefault="003813F6">
      <w:pPr>
        <w:pStyle w:val="PlainText"/>
        <w:numPr>
          <w:ilvl w:val="0"/>
          <w:numId w:val="3"/>
        </w:numPr>
        <w:rPr>
          <w:sz w:val="24"/>
          <w:szCs w:val="24"/>
        </w:rPr>
      </w:pPr>
      <w:r>
        <w:rPr>
          <w:sz w:val="24"/>
          <w:szCs w:val="24"/>
        </w:rPr>
        <w:t>Ask questions.</w:t>
      </w:r>
    </w:p>
    <w:p w14:paraId="18B78E3A" w14:textId="77777777" w:rsidR="00B36074" w:rsidRDefault="00B36074">
      <w:pPr>
        <w:pStyle w:val="PlainText"/>
        <w:rPr>
          <w:sz w:val="24"/>
          <w:szCs w:val="24"/>
        </w:rPr>
      </w:pPr>
    </w:p>
    <w:p w14:paraId="54D7F779" w14:textId="77777777" w:rsidR="00B36074" w:rsidRDefault="003813F6">
      <w:pPr>
        <w:pStyle w:val="PlainText"/>
      </w:pPr>
      <w:r>
        <w:rPr>
          <w:b/>
          <w:bCs/>
          <w:sz w:val="24"/>
          <w:szCs w:val="24"/>
          <w:u w:val="single"/>
        </w:rPr>
        <w:t>Feedback from Parents/Carers</w:t>
      </w:r>
      <w:r>
        <w:rPr>
          <w:sz w:val="24"/>
          <w:szCs w:val="24"/>
        </w:rPr>
        <w:t xml:space="preserve"> (online surveys)</w:t>
      </w:r>
    </w:p>
    <w:p w14:paraId="7C3DC3D5" w14:textId="77777777" w:rsidR="00B36074" w:rsidRDefault="003813F6">
      <w:pPr>
        <w:pStyle w:val="PlainText"/>
        <w:jc w:val="both"/>
        <w:rPr>
          <w:sz w:val="24"/>
          <w:szCs w:val="24"/>
        </w:rPr>
      </w:pPr>
      <w:r>
        <w:rPr>
          <w:sz w:val="24"/>
          <w:szCs w:val="24"/>
        </w:rPr>
        <w:lastRenderedPageBreak/>
        <w:t>91 Parents/Carers engaged in the consultation and their C&amp;YP age range is between 2yr and 18yr.</w:t>
      </w:r>
    </w:p>
    <w:p w14:paraId="688EAB47" w14:textId="77777777" w:rsidR="00B36074" w:rsidRDefault="003813F6">
      <w:pPr>
        <w:pStyle w:val="PlainText"/>
        <w:jc w:val="both"/>
        <w:rPr>
          <w:sz w:val="24"/>
          <w:szCs w:val="24"/>
        </w:rPr>
      </w:pPr>
      <w:r>
        <w:rPr>
          <w:sz w:val="24"/>
          <w:szCs w:val="24"/>
        </w:rPr>
        <w:t>Overall, Parents and carers expressed a lot of positive feedback about the Shor</w:t>
      </w:r>
      <w:r>
        <w:rPr>
          <w:sz w:val="24"/>
          <w:szCs w:val="24"/>
        </w:rPr>
        <w:t>t Breaks provisions in Leeds but also commented on what didn’t work well and made suggestions on how it could be improved (details on the below sessions).</w:t>
      </w:r>
    </w:p>
    <w:p w14:paraId="444DA805" w14:textId="77777777" w:rsidR="00B36074" w:rsidRDefault="00B36074">
      <w:pPr>
        <w:pStyle w:val="PlainText"/>
        <w:rPr>
          <w:sz w:val="24"/>
          <w:szCs w:val="24"/>
        </w:rPr>
      </w:pPr>
    </w:p>
    <w:p w14:paraId="7233B0DD" w14:textId="77777777" w:rsidR="00B36074" w:rsidRDefault="003813F6">
      <w:pPr>
        <w:pStyle w:val="PlainText"/>
      </w:pPr>
      <w:r>
        <w:rPr>
          <w:noProof/>
        </w:rPr>
        <w:drawing>
          <wp:inline distT="0" distB="0" distL="0" distR="0" wp14:anchorId="05C18CB1" wp14:editId="6D3F02D1">
            <wp:extent cx="5922011" cy="2527301"/>
            <wp:effectExtent l="0" t="0" r="0" b="0"/>
            <wp:docPr id="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150173" w14:textId="77777777" w:rsidR="00B36074" w:rsidRDefault="00B36074">
      <w:pPr>
        <w:pStyle w:val="PlainText"/>
        <w:rPr>
          <w:sz w:val="24"/>
          <w:szCs w:val="24"/>
        </w:rPr>
      </w:pPr>
    </w:p>
    <w:p w14:paraId="74E579A8" w14:textId="77777777" w:rsidR="00B36074" w:rsidRDefault="003813F6">
      <w:pPr>
        <w:pStyle w:val="PlainText"/>
      </w:pPr>
      <w:r>
        <w:rPr>
          <w:noProof/>
        </w:rPr>
        <w:drawing>
          <wp:inline distT="0" distB="0" distL="0" distR="0" wp14:anchorId="255C05B0" wp14:editId="5652EADB">
            <wp:extent cx="5943600" cy="2165985"/>
            <wp:effectExtent l="0" t="0" r="0" b="5715"/>
            <wp:docPr id="6" name="Chart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165985"/>
                    </a:xfrm>
                    <a:prstGeom prst="rect">
                      <a:avLst/>
                    </a:prstGeom>
                    <a:noFill/>
                    <a:ln>
                      <a:noFill/>
                      <a:prstDash/>
                    </a:ln>
                  </pic:spPr>
                </pic:pic>
              </a:graphicData>
            </a:graphic>
          </wp:inline>
        </w:drawing>
      </w:r>
    </w:p>
    <w:p w14:paraId="22791CEA" w14:textId="77777777" w:rsidR="00B36074" w:rsidRDefault="00B36074">
      <w:pPr>
        <w:pStyle w:val="PlainText"/>
        <w:rPr>
          <w:sz w:val="24"/>
          <w:szCs w:val="24"/>
        </w:rPr>
      </w:pPr>
    </w:p>
    <w:p w14:paraId="1B5712A7" w14:textId="77777777" w:rsidR="00B36074" w:rsidRDefault="003813F6">
      <w:pPr>
        <w:pStyle w:val="PlainText"/>
      </w:pPr>
      <w:r>
        <w:rPr>
          <w:noProof/>
        </w:rPr>
        <w:drawing>
          <wp:inline distT="0" distB="0" distL="0" distR="0" wp14:anchorId="4608BD0F" wp14:editId="5849B8B2">
            <wp:extent cx="5943600" cy="2088517"/>
            <wp:effectExtent l="0" t="0" r="0" b="0"/>
            <wp:docPr id="7"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735BBE" w14:textId="77777777" w:rsidR="00B36074" w:rsidRDefault="00B36074">
      <w:pPr>
        <w:pStyle w:val="PlainText"/>
        <w:rPr>
          <w:sz w:val="24"/>
          <w:szCs w:val="24"/>
        </w:rPr>
      </w:pPr>
    </w:p>
    <w:p w14:paraId="42938860" w14:textId="77777777" w:rsidR="00B36074" w:rsidRDefault="003813F6">
      <w:pPr>
        <w:pStyle w:val="PlainText"/>
      </w:pPr>
      <w:r>
        <w:rPr>
          <w:noProof/>
        </w:rPr>
        <w:lastRenderedPageBreak/>
        <w:drawing>
          <wp:inline distT="0" distB="0" distL="0" distR="0" wp14:anchorId="1F3F731C" wp14:editId="602FC8F8">
            <wp:extent cx="5911852" cy="2381253"/>
            <wp:effectExtent l="0" t="0" r="0" b="0"/>
            <wp:docPr id="8"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E3AA8F" w14:textId="77777777" w:rsidR="00B36074" w:rsidRDefault="00B36074">
      <w:pPr>
        <w:pStyle w:val="PlainText"/>
        <w:rPr>
          <w:sz w:val="24"/>
          <w:szCs w:val="24"/>
        </w:rPr>
      </w:pPr>
    </w:p>
    <w:p w14:paraId="29130811" w14:textId="77777777" w:rsidR="00B36074" w:rsidRDefault="003813F6">
      <w:pPr>
        <w:pStyle w:val="PlainText"/>
        <w:rPr>
          <w:sz w:val="24"/>
          <w:szCs w:val="24"/>
          <w:u w:val="single"/>
        </w:rPr>
      </w:pPr>
      <w:r>
        <w:rPr>
          <w:sz w:val="24"/>
          <w:szCs w:val="24"/>
          <w:u w:val="single"/>
        </w:rPr>
        <w:t>Parents and carers’ additional comments:</w:t>
      </w:r>
    </w:p>
    <w:p w14:paraId="5A293F07" w14:textId="77777777" w:rsidR="00B36074" w:rsidRDefault="003813F6">
      <w:pPr>
        <w:pStyle w:val="PlainText"/>
        <w:numPr>
          <w:ilvl w:val="0"/>
          <w:numId w:val="4"/>
        </w:numPr>
        <w:rPr>
          <w:sz w:val="24"/>
          <w:szCs w:val="24"/>
        </w:rPr>
      </w:pPr>
      <w:r>
        <w:rPr>
          <w:sz w:val="24"/>
          <w:szCs w:val="24"/>
        </w:rPr>
        <w:t xml:space="preserve">A short break should be something that doesn’t </w:t>
      </w:r>
      <w:r>
        <w:rPr>
          <w:sz w:val="24"/>
          <w:szCs w:val="24"/>
        </w:rPr>
        <w:t xml:space="preserve">take longer to organise than to execute. </w:t>
      </w:r>
    </w:p>
    <w:p w14:paraId="7B63DAFD" w14:textId="77777777" w:rsidR="00B36074" w:rsidRDefault="003813F6">
      <w:pPr>
        <w:pStyle w:val="PlainText"/>
        <w:numPr>
          <w:ilvl w:val="0"/>
          <w:numId w:val="4"/>
        </w:numPr>
        <w:rPr>
          <w:sz w:val="24"/>
          <w:szCs w:val="24"/>
        </w:rPr>
      </w:pPr>
      <w:r>
        <w:rPr>
          <w:sz w:val="24"/>
          <w:szCs w:val="24"/>
        </w:rPr>
        <w:t>We don’t do anything as there is nothing that is affordable or available.</w:t>
      </w:r>
    </w:p>
    <w:p w14:paraId="40D507E2" w14:textId="77777777" w:rsidR="00B36074" w:rsidRDefault="003813F6">
      <w:pPr>
        <w:pStyle w:val="PlainText"/>
        <w:numPr>
          <w:ilvl w:val="0"/>
          <w:numId w:val="4"/>
        </w:numPr>
        <w:rPr>
          <w:sz w:val="24"/>
          <w:szCs w:val="24"/>
        </w:rPr>
      </w:pPr>
      <w:r>
        <w:rPr>
          <w:sz w:val="24"/>
          <w:szCs w:val="24"/>
        </w:rPr>
        <w:t>I think the title ‘short breaks’ is misleading.</w:t>
      </w:r>
    </w:p>
    <w:p w14:paraId="479C3933" w14:textId="77777777" w:rsidR="00B36074" w:rsidRDefault="003813F6">
      <w:pPr>
        <w:pStyle w:val="PlainText"/>
        <w:numPr>
          <w:ilvl w:val="0"/>
          <w:numId w:val="4"/>
        </w:numPr>
        <w:rPr>
          <w:sz w:val="24"/>
          <w:szCs w:val="24"/>
        </w:rPr>
      </w:pPr>
      <w:r>
        <w:rPr>
          <w:sz w:val="24"/>
          <w:szCs w:val="24"/>
        </w:rPr>
        <w:t xml:space="preserve">I go to many activities with my son which are enjoyable but not a proper break as I </w:t>
      </w:r>
      <w:proofErr w:type="gramStart"/>
      <w:r>
        <w:rPr>
          <w:sz w:val="24"/>
          <w:szCs w:val="24"/>
        </w:rPr>
        <w:t>have to</w:t>
      </w:r>
      <w:proofErr w:type="gramEnd"/>
      <w:r>
        <w:rPr>
          <w:sz w:val="24"/>
          <w:szCs w:val="24"/>
        </w:rPr>
        <w:t xml:space="preserve"> </w:t>
      </w:r>
      <w:r>
        <w:rPr>
          <w:sz w:val="24"/>
          <w:szCs w:val="24"/>
        </w:rPr>
        <w:t>stay.</w:t>
      </w:r>
    </w:p>
    <w:p w14:paraId="4F4B3A09" w14:textId="77777777" w:rsidR="00B36074" w:rsidRDefault="003813F6">
      <w:pPr>
        <w:pStyle w:val="PlainText"/>
        <w:numPr>
          <w:ilvl w:val="0"/>
          <w:numId w:val="4"/>
        </w:numPr>
        <w:rPr>
          <w:sz w:val="24"/>
          <w:szCs w:val="24"/>
        </w:rPr>
      </w:pPr>
      <w:r>
        <w:rPr>
          <w:sz w:val="24"/>
          <w:szCs w:val="24"/>
        </w:rPr>
        <w:t>A short break is needed when parent carers are ill or need to work.</w:t>
      </w:r>
    </w:p>
    <w:p w14:paraId="13FE4350" w14:textId="77777777" w:rsidR="00B36074" w:rsidRDefault="00B36074">
      <w:pPr>
        <w:pStyle w:val="PlainText"/>
        <w:ind w:left="360"/>
        <w:rPr>
          <w:sz w:val="24"/>
          <w:szCs w:val="24"/>
        </w:rPr>
      </w:pPr>
    </w:p>
    <w:p w14:paraId="1C6917F3" w14:textId="77777777" w:rsidR="00B36074" w:rsidRDefault="003813F6">
      <w:pPr>
        <w:pStyle w:val="PlainText"/>
      </w:pPr>
      <w:r>
        <w:rPr>
          <w:noProof/>
        </w:rPr>
        <w:drawing>
          <wp:inline distT="0" distB="0" distL="0" distR="0" wp14:anchorId="243DBD18" wp14:editId="6F8C03E1">
            <wp:extent cx="2748914" cy="2692395"/>
            <wp:effectExtent l="0" t="0" r="0" b="0"/>
            <wp:docPr id="9"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sz w:val="24"/>
          <w:szCs w:val="24"/>
        </w:rPr>
        <w:t xml:space="preserve">  </w:t>
      </w:r>
      <w:r>
        <w:rPr>
          <w:noProof/>
        </w:rPr>
        <w:drawing>
          <wp:inline distT="0" distB="0" distL="0" distR="0" wp14:anchorId="697DB77C" wp14:editId="16F50DDB">
            <wp:extent cx="2879070" cy="2695733"/>
            <wp:effectExtent l="0" t="0" r="0" b="9367"/>
            <wp:docPr id="10" name="Chart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9070" cy="2695733"/>
                    </a:xfrm>
                    <a:prstGeom prst="rect">
                      <a:avLst/>
                    </a:prstGeom>
                    <a:noFill/>
                    <a:ln>
                      <a:noFill/>
                      <a:prstDash/>
                    </a:ln>
                  </pic:spPr>
                </pic:pic>
              </a:graphicData>
            </a:graphic>
          </wp:inline>
        </w:drawing>
      </w:r>
    </w:p>
    <w:p w14:paraId="06C88E7C" w14:textId="77777777" w:rsidR="00B36074" w:rsidRDefault="00B36074">
      <w:pPr>
        <w:pStyle w:val="PlainText"/>
        <w:rPr>
          <w:sz w:val="24"/>
          <w:szCs w:val="24"/>
        </w:rPr>
      </w:pPr>
    </w:p>
    <w:p w14:paraId="570EF048" w14:textId="77777777" w:rsidR="00B36074" w:rsidRDefault="003813F6">
      <w:pPr>
        <w:pStyle w:val="PlainText"/>
        <w:jc w:val="both"/>
      </w:pPr>
      <w:r>
        <w:rPr>
          <w:sz w:val="24"/>
          <w:szCs w:val="24"/>
        </w:rPr>
        <w:t>The three most quoted barriers to accessing Universal Short Breaks are staff/volunteers’ skills and knowledge, being welcomed and inclusive, and waiting list.</w:t>
      </w:r>
      <w:r>
        <w:t xml:space="preserve"> </w:t>
      </w:r>
    </w:p>
    <w:p w14:paraId="7324CDB3" w14:textId="77777777" w:rsidR="00B36074" w:rsidRDefault="003813F6">
      <w:pPr>
        <w:pStyle w:val="PlainText"/>
        <w:jc w:val="both"/>
        <w:rPr>
          <w:sz w:val="24"/>
          <w:szCs w:val="24"/>
        </w:rPr>
      </w:pPr>
      <w:r>
        <w:rPr>
          <w:sz w:val="24"/>
          <w:szCs w:val="24"/>
        </w:rPr>
        <w:t>Majority of C&amp;YP accessing Universal activities had their needs met and enjoyed the activity. However, 44 % of the respondents do not access any Universal activities.</w:t>
      </w:r>
    </w:p>
    <w:p w14:paraId="65F43A2C" w14:textId="77777777" w:rsidR="00B36074" w:rsidRDefault="00B36074">
      <w:pPr>
        <w:pStyle w:val="PlainText"/>
        <w:rPr>
          <w:sz w:val="24"/>
          <w:szCs w:val="24"/>
        </w:rPr>
      </w:pPr>
    </w:p>
    <w:p w14:paraId="6568846C" w14:textId="77777777" w:rsidR="00B36074" w:rsidRDefault="003813F6">
      <w:pPr>
        <w:pStyle w:val="PlainText"/>
      </w:pPr>
      <w:r>
        <w:rPr>
          <w:noProof/>
        </w:rPr>
        <w:lastRenderedPageBreak/>
        <w:drawing>
          <wp:inline distT="0" distB="0" distL="0" distR="0" wp14:anchorId="52213D0F" wp14:editId="6030529F">
            <wp:extent cx="5916232" cy="1867881"/>
            <wp:effectExtent l="0" t="0" r="8318" b="0"/>
            <wp:docPr id="11" name="Chart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16232" cy="1867881"/>
                    </a:xfrm>
                    <a:prstGeom prst="rect">
                      <a:avLst/>
                    </a:prstGeom>
                    <a:noFill/>
                    <a:ln>
                      <a:noFill/>
                      <a:prstDash/>
                    </a:ln>
                  </pic:spPr>
                </pic:pic>
              </a:graphicData>
            </a:graphic>
          </wp:inline>
        </w:drawing>
      </w:r>
      <w:r>
        <w:rPr>
          <w:sz w:val="24"/>
          <w:szCs w:val="24"/>
        </w:rPr>
        <w:t xml:space="preserve">    </w:t>
      </w:r>
    </w:p>
    <w:p w14:paraId="75AD0649" w14:textId="77777777" w:rsidR="00B36074" w:rsidRDefault="00B36074">
      <w:pPr>
        <w:pStyle w:val="PlainText"/>
        <w:rPr>
          <w:sz w:val="24"/>
          <w:szCs w:val="24"/>
        </w:rPr>
      </w:pPr>
    </w:p>
    <w:p w14:paraId="09D723AC" w14:textId="77777777" w:rsidR="00B36074" w:rsidRDefault="003813F6">
      <w:pPr>
        <w:pStyle w:val="PlainText"/>
        <w:jc w:val="both"/>
        <w:rPr>
          <w:sz w:val="24"/>
          <w:szCs w:val="24"/>
        </w:rPr>
      </w:pPr>
      <w:r>
        <w:rPr>
          <w:sz w:val="24"/>
          <w:szCs w:val="24"/>
        </w:rPr>
        <w:t xml:space="preserve">Parents and Carers accessing Targeted Short Breaks and Fun Activities have </w:t>
      </w:r>
      <w:r>
        <w:rPr>
          <w:sz w:val="24"/>
          <w:szCs w:val="24"/>
        </w:rPr>
        <w:t>mostly self-referred their C&amp;YP by either filling the online application form or contacting providers directly, some were referred by a professional and other signposted by schools.</w:t>
      </w:r>
    </w:p>
    <w:p w14:paraId="1D80286C" w14:textId="77777777" w:rsidR="00B36074" w:rsidRDefault="00B36074">
      <w:pPr>
        <w:pStyle w:val="PlainText"/>
        <w:jc w:val="both"/>
        <w:rPr>
          <w:sz w:val="24"/>
          <w:szCs w:val="24"/>
        </w:rPr>
      </w:pPr>
    </w:p>
    <w:p w14:paraId="589B6DC8" w14:textId="77777777" w:rsidR="00B36074" w:rsidRDefault="003813F6">
      <w:pPr>
        <w:pStyle w:val="PlainText"/>
        <w:jc w:val="both"/>
      </w:pPr>
      <w:r>
        <w:rPr>
          <w:sz w:val="24"/>
          <w:szCs w:val="24"/>
        </w:rPr>
        <w:t>The most quoted barriers to accessing Targeted Short Breaks are waiting l</w:t>
      </w:r>
      <w:r>
        <w:rPr>
          <w:sz w:val="24"/>
          <w:szCs w:val="24"/>
        </w:rPr>
        <w:t>ist (53), location (30), time of the activities (26), personal care needs (26), cost (25), then followed by the ones listed on the below graph.</w:t>
      </w:r>
    </w:p>
    <w:p w14:paraId="5DCF747C" w14:textId="77777777" w:rsidR="00B36074" w:rsidRDefault="00B36074">
      <w:pPr>
        <w:pStyle w:val="PlainText"/>
        <w:rPr>
          <w:sz w:val="24"/>
          <w:szCs w:val="24"/>
        </w:rPr>
      </w:pPr>
    </w:p>
    <w:p w14:paraId="7AB4A949" w14:textId="77777777" w:rsidR="00B36074" w:rsidRDefault="003813F6">
      <w:pPr>
        <w:pStyle w:val="PlainText"/>
      </w:pPr>
      <w:r>
        <w:rPr>
          <w:noProof/>
        </w:rPr>
        <w:drawing>
          <wp:inline distT="0" distB="0" distL="0" distR="0" wp14:anchorId="38DE865D" wp14:editId="4BD56724">
            <wp:extent cx="5905496" cy="1854403"/>
            <wp:effectExtent l="0" t="0" r="4" b="0"/>
            <wp:docPr id="12" name="Chart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05496" cy="1854403"/>
                    </a:xfrm>
                    <a:prstGeom prst="rect">
                      <a:avLst/>
                    </a:prstGeom>
                    <a:noFill/>
                    <a:ln>
                      <a:noFill/>
                      <a:prstDash/>
                    </a:ln>
                  </pic:spPr>
                </pic:pic>
              </a:graphicData>
            </a:graphic>
          </wp:inline>
        </w:drawing>
      </w:r>
      <w:r>
        <w:rPr>
          <w:sz w:val="24"/>
          <w:szCs w:val="24"/>
        </w:rPr>
        <w:t xml:space="preserve">    </w:t>
      </w:r>
    </w:p>
    <w:p w14:paraId="7FCF5977" w14:textId="77777777" w:rsidR="00B36074" w:rsidRDefault="00B36074">
      <w:pPr>
        <w:pStyle w:val="PlainText"/>
        <w:rPr>
          <w:sz w:val="24"/>
          <w:szCs w:val="24"/>
        </w:rPr>
      </w:pPr>
    </w:p>
    <w:p w14:paraId="50A8257D" w14:textId="77777777" w:rsidR="00B36074" w:rsidRDefault="003813F6">
      <w:pPr>
        <w:pStyle w:val="PlainText"/>
        <w:rPr>
          <w:sz w:val="24"/>
          <w:szCs w:val="24"/>
          <w:u w:val="single"/>
        </w:rPr>
      </w:pPr>
      <w:r>
        <w:rPr>
          <w:sz w:val="24"/>
          <w:szCs w:val="24"/>
          <w:u w:val="single"/>
        </w:rPr>
        <w:t>Additional barriers experienced by Parents and Carers include:</w:t>
      </w:r>
    </w:p>
    <w:p w14:paraId="5DB2FE9B" w14:textId="77777777" w:rsidR="00B36074" w:rsidRDefault="003813F6">
      <w:pPr>
        <w:pStyle w:val="PlainText"/>
        <w:numPr>
          <w:ilvl w:val="0"/>
          <w:numId w:val="5"/>
        </w:numPr>
        <w:rPr>
          <w:sz w:val="24"/>
          <w:szCs w:val="24"/>
        </w:rPr>
      </w:pPr>
      <w:r>
        <w:rPr>
          <w:sz w:val="24"/>
          <w:szCs w:val="24"/>
        </w:rPr>
        <w:t>Targeted but not catering for certain nee</w:t>
      </w:r>
      <w:r>
        <w:rPr>
          <w:sz w:val="24"/>
          <w:szCs w:val="24"/>
        </w:rPr>
        <w:t>ds and no flexibility to use own PA to breach those gaps.</w:t>
      </w:r>
    </w:p>
    <w:p w14:paraId="36DE641D" w14:textId="77777777" w:rsidR="00B36074" w:rsidRDefault="003813F6">
      <w:pPr>
        <w:pStyle w:val="PlainText"/>
        <w:numPr>
          <w:ilvl w:val="0"/>
          <w:numId w:val="5"/>
        </w:numPr>
        <w:rPr>
          <w:sz w:val="24"/>
          <w:szCs w:val="24"/>
        </w:rPr>
      </w:pPr>
      <w:r>
        <w:rPr>
          <w:sz w:val="24"/>
          <w:szCs w:val="24"/>
        </w:rPr>
        <w:t>My child would not like to be just interacting with other SEND children.</w:t>
      </w:r>
    </w:p>
    <w:p w14:paraId="0CB38448" w14:textId="77777777" w:rsidR="00B36074" w:rsidRDefault="003813F6">
      <w:pPr>
        <w:pStyle w:val="PlainText"/>
        <w:numPr>
          <w:ilvl w:val="0"/>
          <w:numId w:val="5"/>
        </w:numPr>
        <w:rPr>
          <w:sz w:val="24"/>
          <w:szCs w:val="24"/>
        </w:rPr>
      </w:pPr>
      <w:r>
        <w:rPr>
          <w:sz w:val="24"/>
          <w:szCs w:val="24"/>
        </w:rPr>
        <w:t>Not many activities for under 8s.</w:t>
      </w:r>
    </w:p>
    <w:p w14:paraId="5DE6662B" w14:textId="77777777" w:rsidR="00B36074" w:rsidRDefault="003813F6">
      <w:pPr>
        <w:pStyle w:val="PlainText"/>
        <w:numPr>
          <w:ilvl w:val="0"/>
          <w:numId w:val="5"/>
        </w:numPr>
        <w:rPr>
          <w:sz w:val="24"/>
          <w:szCs w:val="24"/>
        </w:rPr>
      </w:pPr>
      <w:r>
        <w:rPr>
          <w:sz w:val="24"/>
          <w:szCs w:val="24"/>
        </w:rPr>
        <w:t>Not being aware of what is available.</w:t>
      </w:r>
    </w:p>
    <w:p w14:paraId="6AEA594F" w14:textId="77777777" w:rsidR="00B36074" w:rsidRDefault="003813F6">
      <w:pPr>
        <w:pStyle w:val="PlainText"/>
        <w:numPr>
          <w:ilvl w:val="0"/>
          <w:numId w:val="5"/>
        </w:numPr>
        <w:rPr>
          <w:sz w:val="24"/>
          <w:szCs w:val="24"/>
        </w:rPr>
      </w:pPr>
      <w:r>
        <w:rPr>
          <w:sz w:val="24"/>
          <w:szCs w:val="24"/>
        </w:rPr>
        <w:t xml:space="preserve">Having to fill out a separate referral form for each </w:t>
      </w:r>
      <w:r>
        <w:rPr>
          <w:sz w:val="24"/>
          <w:szCs w:val="24"/>
        </w:rPr>
        <w:t xml:space="preserve">provider. </w:t>
      </w:r>
    </w:p>
    <w:p w14:paraId="3B7115CC" w14:textId="77777777" w:rsidR="00B36074" w:rsidRDefault="00B36074">
      <w:pPr>
        <w:pStyle w:val="PlainText"/>
      </w:pPr>
    </w:p>
    <w:p w14:paraId="7C5E14BD" w14:textId="77777777" w:rsidR="00B36074" w:rsidRDefault="003813F6">
      <w:pPr>
        <w:pStyle w:val="PlainText"/>
      </w:pPr>
      <w:r>
        <w:rPr>
          <w:b/>
          <w:bCs/>
          <w:sz w:val="24"/>
          <w:szCs w:val="24"/>
        </w:rPr>
        <w:t>“Parents/Carers’ quotes and suggestions”</w:t>
      </w:r>
    </w:p>
    <w:p w14:paraId="404E8A80" w14:textId="77777777" w:rsidR="00B36074" w:rsidRDefault="003813F6">
      <w:pPr>
        <w:pStyle w:val="PlainText"/>
      </w:pPr>
      <w:r>
        <w:rPr>
          <w:sz w:val="24"/>
          <w:szCs w:val="24"/>
          <w:u w:val="single"/>
        </w:rPr>
        <w:t xml:space="preserve">What works well </w:t>
      </w:r>
      <w:r>
        <w:rPr>
          <w:b/>
          <w:bCs/>
          <w:sz w:val="24"/>
          <w:szCs w:val="24"/>
          <w:u w:val="single"/>
        </w:rPr>
        <w:t>(Targeted)</w:t>
      </w:r>
      <w:r>
        <w:rPr>
          <w:sz w:val="24"/>
          <w:szCs w:val="24"/>
          <w:u w:val="single"/>
        </w:rPr>
        <w:t>:</w:t>
      </w:r>
    </w:p>
    <w:p w14:paraId="20242373" w14:textId="77777777" w:rsidR="00B36074" w:rsidRDefault="003813F6">
      <w:pPr>
        <w:pStyle w:val="PlainText"/>
        <w:rPr>
          <w:sz w:val="24"/>
          <w:szCs w:val="24"/>
        </w:rPr>
      </w:pPr>
      <w:r>
        <w:rPr>
          <w:sz w:val="24"/>
          <w:szCs w:val="24"/>
        </w:rPr>
        <w:t>-Communication, reliable staff, friendly face, clear expectations, fun, making friends”.</w:t>
      </w:r>
    </w:p>
    <w:p w14:paraId="2570A92D" w14:textId="77777777" w:rsidR="00B36074" w:rsidRDefault="003813F6">
      <w:pPr>
        <w:pStyle w:val="PlainText"/>
        <w:rPr>
          <w:sz w:val="24"/>
          <w:szCs w:val="24"/>
        </w:rPr>
      </w:pPr>
      <w:r>
        <w:rPr>
          <w:sz w:val="24"/>
          <w:szCs w:val="24"/>
        </w:rPr>
        <w:t xml:space="preserve">-They did everything they could to make my child comfortable”. </w:t>
      </w:r>
    </w:p>
    <w:p w14:paraId="6E16F83D" w14:textId="77777777" w:rsidR="00B36074" w:rsidRDefault="003813F6">
      <w:pPr>
        <w:pStyle w:val="PlainText"/>
        <w:rPr>
          <w:sz w:val="24"/>
          <w:szCs w:val="24"/>
        </w:rPr>
      </w:pPr>
      <w:r>
        <w:rPr>
          <w:sz w:val="24"/>
          <w:szCs w:val="24"/>
        </w:rPr>
        <w:t>-Access to therapy and</w:t>
      </w:r>
      <w:r>
        <w:rPr>
          <w:sz w:val="24"/>
          <w:szCs w:val="24"/>
        </w:rPr>
        <w:t xml:space="preserve"> play with other children”.</w:t>
      </w:r>
    </w:p>
    <w:p w14:paraId="023E34A6" w14:textId="77777777" w:rsidR="00B36074" w:rsidRDefault="003813F6">
      <w:pPr>
        <w:pStyle w:val="PlainText"/>
        <w:rPr>
          <w:sz w:val="24"/>
          <w:szCs w:val="24"/>
        </w:rPr>
      </w:pPr>
      <w:r>
        <w:rPr>
          <w:sz w:val="24"/>
          <w:szCs w:val="24"/>
        </w:rPr>
        <w:t xml:space="preserve">-Making new friends and trying new things with 1:1 support in a safe space”. </w:t>
      </w:r>
    </w:p>
    <w:p w14:paraId="27767AC8" w14:textId="77777777" w:rsidR="00B36074" w:rsidRDefault="003813F6">
      <w:pPr>
        <w:pStyle w:val="PlainText"/>
        <w:rPr>
          <w:sz w:val="24"/>
          <w:szCs w:val="24"/>
        </w:rPr>
      </w:pPr>
      <w:r>
        <w:rPr>
          <w:sz w:val="24"/>
          <w:szCs w:val="24"/>
        </w:rPr>
        <w:t>-We worked together to find out what might be triggering anxiety and managed to sort it”.</w:t>
      </w:r>
    </w:p>
    <w:p w14:paraId="07510029" w14:textId="77777777" w:rsidR="00B36074" w:rsidRDefault="003813F6">
      <w:pPr>
        <w:pStyle w:val="PlainText"/>
        <w:rPr>
          <w:sz w:val="24"/>
          <w:szCs w:val="24"/>
        </w:rPr>
      </w:pPr>
      <w:r>
        <w:rPr>
          <w:sz w:val="24"/>
          <w:szCs w:val="24"/>
        </w:rPr>
        <w:t xml:space="preserve">-Visual timetable sent out before C&amp;YP attend sessions”. </w:t>
      </w:r>
    </w:p>
    <w:p w14:paraId="497FE389" w14:textId="77777777" w:rsidR="00B36074" w:rsidRDefault="003813F6">
      <w:pPr>
        <w:pStyle w:val="PlainText"/>
        <w:rPr>
          <w:sz w:val="24"/>
          <w:szCs w:val="24"/>
        </w:rPr>
      </w:pPr>
      <w:r>
        <w:rPr>
          <w:sz w:val="24"/>
          <w:szCs w:val="24"/>
        </w:rPr>
        <w:t>-S</w:t>
      </w:r>
      <w:r>
        <w:rPr>
          <w:sz w:val="24"/>
          <w:szCs w:val="24"/>
        </w:rPr>
        <w:t>upport for my child, I got some relax and realised I wasn’t alone”.</w:t>
      </w:r>
    </w:p>
    <w:p w14:paraId="4A48D2EA" w14:textId="77777777" w:rsidR="00B36074" w:rsidRDefault="003813F6">
      <w:pPr>
        <w:pStyle w:val="PlainText"/>
        <w:rPr>
          <w:sz w:val="24"/>
          <w:szCs w:val="24"/>
          <w:u w:val="single"/>
        </w:rPr>
      </w:pPr>
      <w:r>
        <w:rPr>
          <w:sz w:val="24"/>
          <w:szCs w:val="24"/>
          <w:u w:val="single"/>
        </w:rPr>
        <w:lastRenderedPageBreak/>
        <w:t>What doesn't work well:</w:t>
      </w:r>
    </w:p>
    <w:p w14:paraId="66D0342C" w14:textId="77777777" w:rsidR="00B36074" w:rsidRDefault="003813F6">
      <w:pPr>
        <w:pStyle w:val="PlainText"/>
        <w:rPr>
          <w:sz w:val="24"/>
          <w:szCs w:val="24"/>
        </w:rPr>
      </w:pPr>
      <w:r>
        <w:rPr>
          <w:sz w:val="24"/>
          <w:szCs w:val="24"/>
        </w:rPr>
        <w:t>-Lack of sufficient staff to manage seizures and not possible to use PA support due to it being a targeted activity.</w:t>
      </w:r>
    </w:p>
    <w:p w14:paraId="5C6E5BAB" w14:textId="77777777" w:rsidR="00B36074" w:rsidRDefault="003813F6">
      <w:pPr>
        <w:pStyle w:val="PlainText"/>
        <w:rPr>
          <w:sz w:val="24"/>
          <w:szCs w:val="24"/>
        </w:rPr>
      </w:pPr>
      <w:r>
        <w:rPr>
          <w:sz w:val="24"/>
          <w:szCs w:val="24"/>
        </w:rPr>
        <w:t>-Some activities not accessible to wheelchair u</w:t>
      </w:r>
      <w:r>
        <w:rPr>
          <w:sz w:val="24"/>
          <w:szCs w:val="24"/>
        </w:rPr>
        <w:t xml:space="preserve">sers with physical needs. </w:t>
      </w:r>
    </w:p>
    <w:p w14:paraId="10BF873D" w14:textId="77777777" w:rsidR="00B36074" w:rsidRDefault="003813F6">
      <w:pPr>
        <w:pStyle w:val="PlainText"/>
        <w:rPr>
          <w:sz w:val="24"/>
          <w:szCs w:val="24"/>
        </w:rPr>
      </w:pPr>
      <w:r>
        <w:rPr>
          <w:sz w:val="24"/>
          <w:szCs w:val="24"/>
        </w:rPr>
        <w:t xml:space="preserve">-Children expected to do more for themselves than they </w:t>
      </w:r>
      <w:proofErr w:type="gramStart"/>
      <w:r>
        <w:rPr>
          <w:sz w:val="24"/>
          <w:szCs w:val="24"/>
        </w:rPr>
        <w:t>are able to</w:t>
      </w:r>
      <w:proofErr w:type="gramEnd"/>
      <w:r>
        <w:rPr>
          <w:sz w:val="24"/>
          <w:szCs w:val="24"/>
        </w:rPr>
        <w:t xml:space="preserve">. </w:t>
      </w:r>
    </w:p>
    <w:p w14:paraId="1EB3FA04" w14:textId="77777777" w:rsidR="00B36074" w:rsidRDefault="003813F6">
      <w:pPr>
        <w:pStyle w:val="PlainText"/>
        <w:rPr>
          <w:sz w:val="24"/>
          <w:szCs w:val="24"/>
        </w:rPr>
      </w:pPr>
      <w:r>
        <w:rPr>
          <w:sz w:val="24"/>
          <w:szCs w:val="24"/>
        </w:rPr>
        <w:t>-It relies on parent carers - it isn’t a break/rest.</w:t>
      </w:r>
    </w:p>
    <w:p w14:paraId="798B3089" w14:textId="77777777" w:rsidR="00B36074" w:rsidRDefault="003813F6">
      <w:pPr>
        <w:pStyle w:val="PlainText"/>
        <w:rPr>
          <w:sz w:val="24"/>
          <w:szCs w:val="24"/>
        </w:rPr>
      </w:pPr>
      <w:r>
        <w:rPr>
          <w:sz w:val="24"/>
          <w:szCs w:val="24"/>
        </w:rPr>
        <w:t>-Only a few dates given as oversubscribed.</w:t>
      </w:r>
    </w:p>
    <w:p w14:paraId="6BD1E3BD" w14:textId="77777777" w:rsidR="00B36074" w:rsidRDefault="003813F6">
      <w:pPr>
        <w:pStyle w:val="PlainText"/>
        <w:rPr>
          <w:sz w:val="24"/>
          <w:szCs w:val="24"/>
        </w:rPr>
      </w:pPr>
      <w:r>
        <w:rPr>
          <w:sz w:val="24"/>
          <w:szCs w:val="24"/>
        </w:rPr>
        <w:t xml:space="preserve">-Limited and irregular provision causes distress </w:t>
      </w:r>
    </w:p>
    <w:p w14:paraId="6E1AC01F" w14:textId="77777777" w:rsidR="00B36074" w:rsidRDefault="00B36074">
      <w:pPr>
        <w:pStyle w:val="PlainText"/>
        <w:rPr>
          <w:sz w:val="24"/>
          <w:szCs w:val="24"/>
        </w:rPr>
      </w:pPr>
    </w:p>
    <w:p w14:paraId="134945D9" w14:textId="77777777" w:rsidR="00B36074" w:rsidRDefault="003813F6">
      <w:pPr>
        <w:pStyle w:val="PlainText"/>
      </w:pPr>
      <w:r>
        <w:rPr>
          <w:sz w:val="24"/>
          <w:szCs w:val="24"/>
          <w:u w:val="single"/>
        </w:rPr>
        <w:t xml:space="preserve">What </w:t>
      </w:r>
      <w:r>
        <w:rPr>
          <w:sz w:val="24"/>
          <w:szCs w:val="24"/>
          <w:u w:val="single"/>
        </w:rPr>
        <w:t xml:space="preserve">worked well </w:t>
      </w:r>
      <w:r>
        <w:rPr>
          <w:b/>
          <w:bCs/>
          <w:sz w:val="24"/>
          <w:szCs w:val="24"/>
          <w:u w:val="single"/>
        </w:rPr>
        <w:t>(Specialist):</w:t>
      </w:r>
    </w:p>
    <w:p w14:paraId="7D094E8D" w14:textId="77777777" w:rsidR="00B36074" w:rsidRDefault="003813F6">
      <w:pPr>
        <w:pStyle w:val="PlainText"/>
        <w:rPr>
          <w:sz w:val="24"/>
          <w:szCs w:val="24"/>
        </w:rPr>
      </w:pPr>
      <w:r>
        <w:rPr>
          <w:sz w:val="24"/>
          <w:szCs w:val="24"/>
        </w:rPr>
        <w:t>-Able to employ their own PA.</w:t>
      </w:r>
    </w:p>
    <w:p w14:paraId="69176451" w14:textId="77777777" w:rsidR="00B36074" w:rsidRDefault="003813F6">
      <w:pPr>
        <w:pStyle w:val="PlainText"/>
        <w:rPr>
          <w:sz w:val="24"/>
          <w:szCs w:val="24"/>
        </w:rPr>
      </w:pPr>
      <w:r>
        <w:rPr>
          <w:sz w:val="24"/>
          <w:szCs w:val="24"/>
        </w:rPr>
        <w:t>-Getting regular breaks.</w:t>
      </w:r>
    </w:p>
    <w:p w14:paraId="4170633F" w14:textId="77777777" w:rsidR="00B36074" w:rsidRDefault="003813F6">
      <w:pPr>
        <w:pStyle w:val="PlainText"/>
        <w:rPr>
          <w:sz w:val="24"/>
          <w:szCs w:val="24"/>
        </w:rPr>
      </w:pPr>
      <w:r>
        <w:rPr>
          <w:sz w:val="24"/>
          <w:szCs w:val="24"/>
        </w:rPr>
        <w:t>-Flexibility of a personal budget means they get more support when they need it most.</w:t>
      </w:r>
    </w:p>
    <w:p w14:paraId="0F9C5057" w14:textId="77777777" w:rsidR="00B36074" w:rsidRDefault="003813F6">
      <w:pPr>
        <w:pStyle w:val="PlainText"/>
        <w:rPr>
          <w:sz w:val="24"/>
          <w:szCs w:val="24"/>
        </w:rPr>
      </w:pPr>
      <w:r>
        <w:rPr>
          <w:sz w:val="24"/>
          <w:szCs w:val="24"/>
        </w:rPr>
        <w:t>-C&amp;YP developing independence through PA or ISW support.</w:t>
      </w:r>
    </w:p>
    <w:p w14:paraId="7AC2D505" w14:textId="77777777" w:rsidR="00B36074" w:rsidRDefault="003813F6">
      <w:pPr>
        <w:pStyle w:val="PlainText"/>
        <w:rPr>
          <w:sz w:val="24"/>
          <w:szCs w:val="24"/>
        </w:rPr>
      </w:pPr>
      <w:r>
        <w:rPr>
          <w:sz w:val="24"/>
          <w:szCs w:val="24"/>
        </w:rPr>
        <w:t xml:space="preserve">-Personal budget works </w:t>
      </w:r>
      <w:r>
        <w:rPr>
          <w:sz w:val="24"/>
          <w:szCs w:val="24"/>
        </w:rPr>
        <w:t>better than direct payments for some as it gives more flexibility.</w:t>
      </w:r>
    </w:p>
    <w:p w14:paraId="1F732298" w14:textId="77777777" w:rsidR="00B36074" w:rsidRDefault="00B36074">
      <w:pPr>
        <w:pStyle w:val="PlainText"/>
        <w:rPr>
          <w:sz w:val="24"/>
          <w:szCs w:val="24"/>
        </w:rPr>
      </w:pPr>
    </w:p>
    <w:p w14:paraId="1F02EBC6" w14:textId="77777777" w:rsidR="00B36074" w:rsidRDefault="003813F6">
      <w:pPr>
        <w:pStyle w:val="PlainText"/>
      </w:pPr>
      <w:r>
        <w:rPr>
          <w:sz w:val="24"/>
          <w:szCs w:val="24"/>
          <w:u w:val="single"/>
        </w:rPr>
        <w:t>What didn't work well:</w:t>
      </w:r>
    </w:p>
    <w:p w14:paraId="4E1BDA81" w14:textId="77777777" w:rsidR="00B36074" w:rsidRDefault="003813F6">
      <w:pPr>
        <w:pStyle w:val="PlainText"/>
        <w:rPr>
          <w:sz w:val="24"/>
          <w:szCs w:val="24"/>
        </w:rPr>
      </w:pPr>
      <w:r>
        <w:rPr>
          <w:sz w:val="24"/>
          <w:szCs w:val="24"/>
        </w:rPr>
        <w:t>-Recruitment and retention of PAs is hard work/challenging.</w:t>
      </w:r>
    </w:p>
    <w:p w14:paraId="1D9A5CF5" w14:textId="77777777" w:rsidR="00B36074" w:rsidRDefault="003813F6">
      <w:pPr>
        <w:pStyle w:val="PlainText"/>
        <w:rPr>
          <w:sz w:val="24"/>
          <w:szCs w:val="24"/>
        </w:rPr>
      </w:pPr>
      <w:r>
        <w:rPr>
          <w:sz w:val="24"/>
          <w:szCs w:val="24"/>
        </w:rPr>
        <w:t>-Not enough PAs.</w:t>
      </w:r>
    </w:p>
    <w:p w14:paraId="45ECF187" w14:textId="77777777" w:rsidR="00B36074" w:rsidRDefault="003813F6">
      <w:pPr>
        <w:pStyle w:val="PlainText"/>
        <w:rPr>
          <w:sz w:val="24"/>
          <w:szCs w:val="24"/>
        </w:rPr>
      </w:pPr>
      <w:r>
        <w:rPr>
          <w:sz w:val="24"/>
          <w:szCs w:val="24"/>
        </w:rPr>
        <w:t xml:space="preserve">-Having to find replacements regularly since they are often students. </w:t>
      </w:r>
    </w:p>
    <w:p w14:paraId="2DFAAFAC" w14:textId="77777777" w:rsidR="00B36074" w:rsidRDefault="003813F6">
      <w:pPr>
        <w:pStyle w:val="PlainText"/>
        <w:rPr>
          <w:sz w:val="24"/>
          <w:szCs w:val="24"/>
        </w:rPr>
      </w:pPr>
      <w:r>
        <w:rPr>
          <w:sz w:val="24"/>
          <w:szCs w:val="24"/>
        </w:rPr>
        <w:t>-Not being able t</w:t>
      </w:r>
      <w:r>
        <w:rPr>
          <w:sz w:val="24"/>
          <w:szCs w:val="24"/>
        </w:rPr>
        <w:t>o access targeted breaks using PA support.</w:t>
      </w:r>
    </w:p>
    <w:p w14:paraId="053214FB" w14:textId="77777777" w:rsidR="00B36074" w:rsidRDefault="003813F6">
      <w:pPr>
        <w:pStyle w:val="PlainText"/>
        <w:rPr>
          <w:sz w:val="24"/>
          <w:szCs w:val="24"/>
        </w:rPr>
      </w:pPr>
      <w:r>
        <w:rPr>
          <w:sz w:val="24"/>
          <w:szCs w:val="24"/>
        </w:rPr>
        <w:t>-The budget is not sufficient to meet C&amp;YP’s needs.</w:t>
      </w:r>
    </w:p>
    <w:p w14:paraId="6D5B9D33" w14:textId="77777777" w:rsidR="00B36074" w:rsidRDefault="00B36074">
      <w:pPr>
        <w:pStyle w:val="PlainText"/>
        <w:rPr>
          <w:sz w:val="24"/>
          <w:szCs w:val="24"/>
        </w:rPr>
      </w:pPr>
    </w:p>
    <w:p w14:paraId="6EAA9A52" w14:textId="77777777" w:rsidR="00B36074" w:rsidRDefault="003813F6">
      <w:pPr>
        <w:pStyle w:val="PlainText"/>
        <w:rPr>
          <w:b/>
          <w:bCs/>
          <w:sz w:val="24"/>
          <w:szCs w:val="24"/>
          <w:u w:val="single"/>
        </w:rPr>
      </w:pPr>
      <w:r>
        <w:rPr>
          <w:b/>
          <w:bCs/>
          <w:sz w:val="24"/>
          <w:szCs w:val="24"/>
          <w:u w:val="single"/>
        </w:rPr>
        <w:t>Parents and Carers asked the Commissioning Team to look at the below suggestions as a way of improving the Short Breaks and Fun Activities provisions in Leeds:</w:t>
      </w:r>
    </w:p>
    <w:p w14:paraId="21EF321A" w14:textId="77777777" w:rsidR="00B36074" w:rsidRDefault="00B36074">
      <w:pPr>
        <w:pStyle w:val="PlainText"/>
        <w:rPr>
          <w:b/>
          <w:bCs/>
          <w:sz w:val="24"/>
          <w:szCs w:val="24"/>
          <w:u w:val="single"/>
        </w:rPr>
      </w:pPr>
    </w:p>
    <w:p w14:paraId="7061E217" w14:textId="77777777" w:rsidR="00B36074" w:rsidRDefault="003813F6">
      <w:pPr>
        <w:pStyle w:val="PlainText"/>
        <w:numPr>
          <w:ilvl w:val="0"/>
          <w:numId w:val="6"/>
        </w:numPr>
        <w:rPr>
          <w:sz w:val="24"/>
          <w:szCs w:val="24"/>
        </w:rPr>
      </w:pPr>
      <w:r>
        <w:rPr>
          <w:sz w:val="24"/>
          <w:szCs w:val="24"/>
        </w:rPr>
        <w:t xml:space="preserve">Parents of SEND children need holiday provisions so parents can work as there is absolutely nothing suitable and it’s impossible. </w:t>
      </w:r>
    </w:p>
    <w:p w14:paraId="762B739B" w14:textId="77777777" w:rsidR="00B36074" w:rsidRDefault="003813F6">
      <w:pPr>
        <w:pStyle w:val="PlainText"/>
        <w:numPr>
          <w:ilvl w:val="0"/>
          <w:numId w:val="6"/>
        </w:numPr>
        <w:rPr>
          <w:sz w:val="24"/>
          <w:szCs w:val="24"/>
        </w:rPr>
      </w:pPr>
      <w:r>
        <w:rPr>
          <w:sz w:val="24"/>
          <w:szCs w:val="24"/>
        </w:rPr>
        <w:t xml:space="preserve">There are not enough short breaks schemes available especially in the summer holidays. </w:t>
      </w:r>
    </w:p>
    <w:p w14:paraId="7BFEE6D5" w14:textId="77777777" w:rsidR="00B36074" w:rsidRDefault="003813F6">
      <w:pPr>
        <w:pStyle w:val="PlainText"/>
        <w:numPr>
          <w:ilvl w:val="0"/>
          <w:numId w:val="6"/>
        </w:numPr>
        <w:rPr>
          <w:sz w:val="24"/>
          <w:szCs w:val="24"/>
        </w:rPr>
      </w:pPr>
      <w:r>
        <w:rPr>
          <w:sz w:val="24"/>
          <w:szCs w:val="24"/>
        </w:rPr>
        <w:t>It is so difficult to find activitie</w:t>
      </w:r>
      <w:r>
        <w:rPr>
          <w:sz w:val="24"/>
          <w:szCs w:val="24"/>
        </w:rPr>
        <w:t xml:space="preserve">s to do and gets even harder the older the children are. </w:t>
      </w:r>
    </w:p>
    <w:p w14:paraId="7CEA7E60" w14:textId="77777777" w:rsidR="00B36074" w:rsidRDefault="003813F6">
      <w:pPr>
        <w:pStyle w:val="PlainText"/>
        <w:numPr>
          <w:ilvl w:val="0"/>
          <w:numId w:val="6"/>
        </w:numPr>
        <w:rPr>
          <w:sz w:val="24"/>
          <w:szCs w:val="24"/>
        </w:rPr>
      </w:pPr>
      <w:r>
        <w:rPr>
          <w:sz w:val="24"/>
          <w:szCs w:val="24"/>
        </w:rPr>
        <w:t>Parents need more than 3hrs a month.</w:t>
      </w:r>
    </w:p>
    <w:p w14:paraId="4AFF1299" w14:textId="77777777" w:rsidR="00B36074" w:rsidRDefault="003813F6">
      <w:pPr>
        <w:pStyle w:val="PlainText"/>
        <w:numPr>
          <w:ilvl w:val="0"/>
          <w:numId w:val="6"/>
        </w:numPr>
        <w:rPr>
          <w:sz w:val="24"/>
          <w:szCs w:val="24"/>
        </w:rPr>
      </w:pPr>
      <w:r>
        <w:rPr>
          <w:sz w:val="24"/>
          <w:szCs w:val="24"/>
        </w:rPr>
        <w:t>Parents are grateful that there is being a review held as they feel it needs to be made much clearer about what is out there.</w:t>
      </w:r>
    </w:p>
    <w:p w14:paraId="36795CD0" w14:textId="77777777" w:rsidR="00B36074" w:rsidRDefault="003813F6">
      <w:pPr>
        <w:pStyle w:val="PlainText"/>
        <w:numPr>
          <w:ilvl w:val="0"/>
          <w:numId w:val="6"/>
        </w:numPr>
        <w:rPr>
          <w:sz w:val="24"/>
          <w:szCs w:val="24"/>
        </w:rPr>
      </w:pPr>
      <w:r>
        <w:rPr>
          <w:sz w:val="24"/>
          <w:szCs w:val="24"/>
        </w:rPr>
        <w:t xml:space="preserve">All universal services should have </w:t>
      </w:r>
      <w:r>
        <w:rPr>
          <w:sz w:val="24"/>
          <w:szCs w:val="24"/>
        </w:rPr>
        <w:t>training in SEND, especially autism.</w:t>
      </w:r>
    </w:p>
    <w:p w14:paraId="68EA5A3F" w14:textId="77777777" w:rsidR="00B36074" w:rsidRDefault="003813F6">
      <w:pPr>
        <w:pStyle w:val="PlainText"/>
        <w:numPr>
          <w:ilvl w:val="0"/>
          <w:numId w:val="6"/>
        </w:numPr>
        <w:rPr>
          <w:sz w:val="24"/>
          <w:szCs w:val="24"/>
        </w:rPr>
      </w:pPr>
      <w:r>
        <w:rPr>
          <w:sz w:val="24"/>
          <w:szCs w:val="24"/>
        </w:rPr>
        <w:t xml:space="preserve">One form for accessing all the breaks and a proper process with dates would be great. </w:t>
      </w:r>
    </w:p>
    <w:p w14:paraId="0195160E" w14:textId="77777777" w:rsidR="00B36074" w:rsidRDefault="003813F6">
      <w:pPr>
        <w:pStyle w:val="PlainText"/>
        <w:numPr>
          <w:ilvl w:val="0"/>
          <w:numId w:val="6"/>
        </w:numPr>
        <w:rPr>
          <w:sz w:val="24"/>
          <w:szCs w:val="24"/>
        </w:rPr>
      </w:pPr>
      <w:r>
        <w:rPr>
          <w:sz w:val="24"/>
          <w:szCs w:val="24"/>
        </w:rPr>
        <w:t>More overnight stays and arranged transport.</w:t>
      </w:r>
    </w:p>
    <w:p w14:paraId="4F7BD188" w14:textId="77777777" w:rsidR="00B36074" w:rsidRDefault="003813F6">
      <w:pPr>
        <w:pStyle w:val="PlainText"/>
        <w:numPr>
          <w:ilvl w:val="0"/>
          <w:numId w:val="6"/>
        </w:numPr>
      </w:pPr>
      <w:r>
        <w:rPr>
          <w:sz w:val="24"/>
          <w:szCs w:val="24"/>
        </w:rPr>
        <w:t>Increase the range of specialist breaks/activities for children with SEND.</w:t>
      </w:r>
    </w:p>
    <w:sectPr w:rsidR="00B3607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B4B7" w14:textId="77777777" w:rsidR="003813F6" w:rsidRDefault="003813F6">
      <w:r>
        <w:separator/>
      </w:r>
    </w:p>
  </w:endnote>
  <w:endnote w:type="continuationSeparator" w:id="0">
    <w:p w14:paraId="60EA8230" w14:textId="77777777" w:rsidR="003813F6" w:rsidRDefault="0038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A33F" w14:textId="77777777" w:rsidR="003813F6" w:rsidRDefault="003813F6">
      <w:r>
        <w:rPr>
          <w:color w:val="000000"/>
        </w:rPr>
        <w:separator/>
      </w:r>
    </w:p>
  </w:footnote>
  <w:footnote w:type="continuationSeparator" w:id="0">
    <w:p w14:paraId="5A18A51E" w14:textId="77777777" w:rsidR="003813F6" w:rsidRDefault="00381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377A"/>
    <w:multiLevelType w:val="multilevel"/>
    <w:tmpl w:val="109A59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BF1D61"/>
    <w:multiLevelType w:val="multilevel"/>
    <w:tmpl w:val="8CBCA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7A0978"/>
    <w:multiLevelType w:val="multilevel"/>
    <w:tmpl w:val="EA0094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87E012E"/>
    <w:multiLevelType w:val="multilevel"/>
    <w:tmpl w:val="0074C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C52BD2"/>
    <w:multiLevelType w:val="multilevel"/>
    <w:tmpl w:val="ABC0732C"/>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0CC19D9"/>
    <w:multiLevelType w:val="multilevel"/>
    <w:tmpl w:val="7DF0F3FC"/>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40098321">
    <w:abstractNumId w:val="1"/>
  </w:num>
  <w:num w:numId="2" w16cid:durableId="2052805039">
    <w:abstractNumId w:val="4"/>
  </w:num>
  <w:num w:numId="3" w16cid:durableId="1176337281">
    <w:abstractNumId w:val="5"/>
  </w:num>
  <w:num w:numId="4" w16cid:durableId="1902789403">
    <w:abstractNumId w:val="3"/>
  </w:num>
  <w:num w:numId="5" w16cid:durableId="1627739985">
    <w:abstractNumId w:val="2"/>
  </w:num>
  <w:num w:numId="6" w16cid:durableId="124453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36074"/>
    <w:rsid w:val="003813F6"/>
    <w:rsid w:val="00B3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4596"/>
  <w15:docId w15:val="{2A125729-4C74-48D4-A809-ABF70635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jc w:val="both"/>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pPr>
      <w:jc w:val="left"/>
    </w:pPr>
    <w:rPr>
      <w:rFonts w:cs="Consolas"/>
      <w:szCs w:val="21"/>
      <w:lang w:val="en-GB"/>
    </w:rPr>
  </w:style>
  <w:style w:type="character" w:customStyle="1" w:styleId="PlainTextChar">
    <w:name w:val="Plain Text Char"/>
    <w:basedOn w:val="DefaultParagraphFont"/>
    <w:rPr>
      <w:rFonts w:ascii="Calibri" w:eastAsia="Calibri" w:hAnsi="Calibri" w:cs="Consolas"/>
      <w:kern w:val="0"/>
      <w:szCs w:val="21"/>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kern w:val="0"/>
      <w:lang w:val="en-U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6.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1.png"/></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1.png"/></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1.png"/></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600" b="1" i="0" u="none" strike="noStrike" kern="1200" baseline="0">
                <a:solidFill>
                  <a:srgbClr val="404040"/>
                </a:solidFill>
                <a:latin typeface="Calibri"/>
              </a:defRPr>
            </a:pPr>
            <a:r>
              <a:rPr lang="en-US" sz="1600" b="1" i="0" u="none" strike="noStrike" kern="1200" cap="none" spc="0" baseline="0">
                <a:solidFill>
                  <a:srgbClr val="404040"/>
                </a:solidFill>
                <a:uFillTx/>
                <a:latin typeface="Calibri"/>
              </a:rPr>
              <a:t>C&amp;YP Age group</a:t>
            </a:r>
          </a:p>
        </c:rich>
      </c:tx>
      <c:layout>
        <c:manualLayout>
          <c:xMode val="edge"/>
          <c:yMode val="edge"/>
          <c:x val="0.31903717432622269"/>
          <c:y val="0"/>
        </c:manualLayout>
      </c:layout>
      <c:overlay val="0"/>
      <c:spPr>
        <a:noFill/>
        <a:ln>
          <a:noFill/>
        </a:ln>
      </c:spPr>
    </c:title>
    <c:autoTitleDeleted val="0"/>
    <c:plotArea>
      <c:layout>
        <c:manualLayout>
          <c:xMode val="edge"/>
          <c:yMode val="edge"/>
          <c:x val="0.17492804778713006"/>
          <c:y val="0.13467599489253032"/>
          <c:w val="0.48863851538797531"/>
          <c:h val="0.81439774420089384"/>
        </c:manualLayout>
      </c:layout>
      <c:pieChart>
        <c:varyColors val="1"/>
        <c:ser>
          <c:idx val="0"/>
          <c:order val="0"/>
          <c:tx>
            <c:v>Series1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35C9-4B03-85BF-F72B41AAD57E}"/>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2-35C9-4B03-85BF-F72B41AAD57E}"/>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3-35C9-4B03-85BF-F72B41AAD57E}"/>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4-35C9-4B03-85BF-F72B41AAD57E}"/>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5-35C9-4B03-85BF-F72B41AAD57E}"/>
              </c:ext>
            </c:extLst>
          </c:dPt>
          <c:dPt>
            <c:idx val="5"/>
            <c:bubble3D val="0"/>
            <c:spPr>
              <a:solidFill>
                <a:srgbClr val="70AD47"/>
              </a:solidFill>
              <a:ln>
                <a:noFill/>
              </a:ln>
              <a:effectLst>
                <a:outerShdw dir="16200000" algn="tl">
                  <a:srgbClr val="000000">
                    <a:alpha val="20000"/>
                  </a:srgbClr>
                </a:outerShdw>
              </a:effectLst>
            </c:spPr>
            <c:extLst>
              <c:ext xmlns:c16="http://schemas.microsoft.com/office/drawing/2014/chart" uri="{C3380CC4-5D6E-409C-BE32-E72D297353CC}">
                <c16:uniqueId val="{00000006-35C9-4B03-85BF-F72B41AAD57E}"/>
              </c:ext>
            </c:extLst>
          </c:dPt>
          <c:dPt>
            <c:idx val="6"/>
            <c:bubble3D val="0"/>
            <c:spPr>
              <a:solidFill>
                <a:srgbClr val="264478"/>
              </a:solidFill>
              <a:ln>
                <a:noFill/>
              </a:ln>
              <a:effectLst>
                <a:outerShdw dir="16200000" algn="tl">
                  <a:srgbClr val="000000">
                    <a:alpha val="20000"/>
                  </a:srgbClr>
                </a:outerShdw>
              </a:effectLst>
            </c:spPr>
            <c:extLst>
              <c:ext xmlns:c16="http://schemas.microsoft.com/office/drawing/2014/chart" uri="{C3380CC4-5D6E-409C-BE32-E72D297353CC}">
                <c16:uniqueId val="{00000007-35C9-4B03-85BF-F72B41AAD57E}"/>
              </c:ext>
            </c:extLst>
          </c:dPt>
          <c:dPt>
            <c:idx val="7"/>
            <c:bubble3D val="0"/>
            <c:spPr>
              <a:solidFill>
                <a:srgbClr val="9E480E"/>
              </a:solidFill>
              <a:ln>
                <a:noFill/>
              </a:ln>
              <a:effectLst>
                <a:outerShdw dir="16200000" algn="tl">
                  <a:srgbClr val="000000">
                    <a:alpha val="20000"/>
                  </a:srgbClr>
                </a:outerShdw>
              </a:effectLst>
            </c:spPr>
            <c:extLst>
              <c:ext xmlns:c16="http://schemas.microsoft.com/office/drawing/2014/chart" uri="{C3380CC4-5D6E-409C-BE32-E72D297353CC}">
                <c16:uniqueId val="{00000008-35C9-4B03-85BF-F72B41AAD57E}"/>
              </c:ext>
            </c:extLst>
          </c:dPt>
          <c:dPt>
            <c:idx val="8"/>
            <c:bubble3D val="0"/>
            <c:spPr>
              <a:solidFill>
                <a:srgbClr val="636363"/>
              </a:solidFill>
              <a:ln>
                <a:noFill/>
              </a:ln>
              <a:effectLst>
                <a:outerShdw dir="16200000" algn="tl">
                  <a:srgbClr val="000000">
                    <a:alpha val="20000"/>
                  </a:srgbClr>
                </a:outerShdw>
              </a:effectLst>
            </c:spPr>
            <c:extLst>
              <c:ext xmlns:c16="http://schemas.microsoft.com/office/drawing/2014/chart" uri="{C3380CC4-5D6E-409C-BE32-E72D297353CC}">
                <c16:uniqueId val="{00000009-35C9-4B03-85BF-F72B41AAD57E}"/>
              </c:ext>
            </c:extLst>
          </c:dPt>
          <c:dPt>
            <c:idx val="9"/>
            <c:bubble3D val="0"/>
            <c:spPr>
              <a:solidFill>
                <a:srgbClr val="997300"/>
              </a:solidFill>
              <a:ln>
                <a:noFill/>
              </a:ln>
              <a:effectLst>
                <a:outerShdw dir="16200000" algn="tl">
                  <a:srgbClr val="000000">
                    <a:alpha val="20000"/>
                  </a:srgbClr>
                </a:outerShdw>
              </a:effectLst>
            </c:spPr>
            <c:extLst>
              <c:ext xmlns:c16="http://schemas.microsoft.com/office/drawing/2014/chart" uri="{C3380CC4-5D6E-409C-BE32-E72D297353CC}">
                <c16:uniqueId val="{0000000A-35C9-4B03-85BF-F72B41AAD57E}"/>
              </c:ext>
            </c:extLst>
          </c:dPt>
          <c:dPt>
            <c:idx val="10"/>
            <c:bubble3D val="0"/>
            <c:spPr>
              <a:solidFill>
                <a:srgbClr val="255E91"/>
              </a:solidFill>
              <a:ln>
                <a:noFill/>
              </a:ln>
              <a:effectLst>
                <a:outerShdw dir="16200000" algn="tl">
                  <a:srgbClr val="000000">
                    <a:alpha val="20000"/>
                  </a:srgbClr>
                </a:outerShdw>
              </a:effectLst>
            </c:spPr>
            <c:extLst>
              <c:ext xmlns:c16="http://schemas.microsoft.com/office/drawing/2014/chart" uri="{C3380CC4-5D6E-409C-BE32-E72D297353CC}">
                <c16:uniqueId val="{0000000B-35C9-4B03-85BF-F72B41AAD57E}"/>
              </c:ext>
            </c:extLst>
          </c:dPt>
          <c:dPt>
            <c:idx val="11"/>
            <c:bubble3D val="0"/>
            <c:spPr>
              <a:solidFill>
                <a:srgbClr val="43682B"/>
              </a:solidFill>
              <a:ln>
                <a:noFill/>
              </a:ln>
              <a:effectLst>
                <a:outerShdw dir="16200000" algn="tl">
                  <a:srgbClr val="000000">
                    <a:alpha val="20000"/>
                  </a:srgbClr>
                </a:outerShdw>
              </a:effectLst>
            </c:spPr>
            <c:extLst>
              <c:ext xmlns:c16="http://schemas.microsoft.com/office/drawing/2014/chart" uri="{C3380CC4-5D6E-409C-BE32-E72D297353CC}">
                <c16:uniqueId val="{0000000C-35C9-4B03-85BF-F72B41AAD57E}"/>
              </c:ext>
            </c:extLst>
          </c:dPt>
          <c:dPt>
            <c:idx val="12"/>
            <c:bubble3D val="0"/>
            <c:spPr>
              <a:solidFill>
                <a:srgbClr val="698ED0"/>
              </a:solidFill>
              <a:ln>
                <a:noFill/>
              </a:ln>
              <a:effectLst>
                <a:outerShdw dir="16200000" algn="tl">
                  <a:srgbClr val="000000">
                    <a:alpha val="20000"/>
                  </a:srgbClr>
                </a:outerShdw>
              </a:effectLst>
            </c:spPr>
            <c:extLst>
              <c:ext xmlns:c16="http://schemas.microsoft.com/office/drawing/2014/chart" uri="{C3380CC4-5D6E-409C-BE32-E72D297353CC}">
                <c16:uniqueId val="{0000000D-35C9-4B03-85BF-F72B41AAD57E}"/>
              </c:ext>
            </c:extLst>
          </c:dPt>
          <c:dLbls>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en-US"/>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13"/>
              <c:pt idx="0">
                <c:v>10 years old</c:v>
              </c:pt>
              <c:pt idx="1">
                <c:v>11 years old</c:v>
              </c:pt>
              <c:pt idx="2">
                <c:v>12 years old</c:v>
              </c:pt>
              <c:pt idx="3">
                <c:v>13 years old</c:v>
              </c:pt>
              <c:pt idx="4">
                <c:v>14 years old</c:v>
              </c:pt>
              <c:pt idx="5">
                <c:v>15 years old</c:v>
              </c:pt>
              <c:pt idx="6">
                <c:v>16 years old</c:v>
              </c:pt>
              <c:pt idx="7">
                <c:v>17 years old</c:v>
              </c:pt>
              <c:pt idx="8">
                <c:v>18 years old</c:v>
              </c:pt>
              <c:pt idx="9">
                <c:v>5 yeas old</c:v>
              </c:pt>
              <c:pt idx="10">
                <c:v>6 years old</c:v>
              </c:pt>
              <c:pt idx="11">
                <c:v>8 years old</c:v>
              </c:pt>
              <c:pt idx="12">
                <c:v>Unknown</c:v>
              </c:pt>
            </c:strLit>
          </c:cat>
          <c:val>
            <c:numLit>
              <c:formatCode>General</c:formatCode>
              <c:ptCount val="13"/>
              <c:pt idx="0">
                <c:v>2</c:v>
              </c:pt>
              <c:pt idx="1">
                <c:v>3</c:v>
              </c:pt>
              <c:pt idx="2">
                <c:v>2</c:v>
              </c:pt>
              <c:pt idx="3">
                <c:v>6</c:v>
              </c:pt>
              <c:pt idx="4">
                <c:v>9</c:v>
              </c:pt>
              <c:pt idx="5">
                <c:v>10</c:v>
              </c:pt>
              <c:pt idx="6">
                <c:v>4</c:v>
              </c:pt>
              <c:pt idx="7">
                <c:v>5</c:v>
              </c:pt>
              <c:pt idx="8">
                <c:v>3</c:v>
              </c:pt>
              <c:pt idx="9">
                <c:v>1</c:v>
              </c:pt>
              <c:pt idx="10">
                <c:v>2</c:v>
              </c:pt>
              <c:pt idx="11">
                <c:v>2</c:v>
              </c:pt>
              <c:pt idx="12">
                <c:v>9</c:v>
              </c:pt>
            </c:numLit>
          </c:val>
          <c:extLst>
            <c:ext xmlns:c16="http://schemas.microsoft.com/office/drawing/2014/chart" uri="{C3380CC4-5D6E-409C-BE32-E72D297353CC}">
              <c16:uniqueId val="{00000000-35C9-4B03-85BF-F72B41AAD57E}"/>
            </c:ext>
          </c:extLst>
        </c:ser>
        <c:dLbls>
          <c:showLegendKey val="0"/>
          <c:showVal val="0"/>
          <c:showCatName val="0"/>
          <c:showSerName val="0"/>
          <c:showPercent val="0"/>
          <c:showBubbleSize val="0"/>
          <c:showLeaderLines val="1"/>
        </c:dLbls>
        <c:firstSliceAng val="0"/>
      </c:pieChart>
      <c:spPr>
        <a:noFill/>
        <a:ln>
          <a:noFill/>
        </a:ln>
      </c:spPr>
    </c:plotArea>
    <c:legend>
      <c:legendPos val="r"/>
      <c:layout>
        <c:manualLayout>
          <c:xMode val="edge"/>
          <c:yMode val="edge"/>
          <c:x val="0.75319954196130279"/>
          <c:y val="8.9686103426260905E-2"/>
          <c:w val="0.23884782018439599"/>
          <c:h val="0.84853426260906584"/>
        </c:manualLayout>
      </c:layout>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800" b="1" i="0" u="none" strike="noStrike" kern="1200" baseline="0">
                <a:solidFill>
                  <a:srgbClr val="404040"/>
                </a:solidFill>
                <a:latin typeface="Calibri"/>
              </a:defRPr>
            </a:pPr>
            <a:r>
              <a:rPr lang="en-US" sz="1800" b="1" i="0" u="none" strike="noStrike" kern="1200" cap="none" spc="0" baseline="0">
                <a:solidFill>
                  <a:srgbClr val="404040"/>
                </a:solidFill>
                <a:uFillTx/>
                <a:latin typeface="Calibri"/>
              </a:rPr>
              <a:t>Which area of Leeds do you live in?</a:t>
            </a:r>
          </a:p>
        </c:rich>
      </c:tx>
      <c:overlay val="0"/>
      <c:spPr>
        <a:noFill/>
        <a:ln>
          <a:noFill/>
        </a:ln>
      </c:spPr>
    </c:title>
    <c:autoTitleDeleted val="0"/>
    <c:plotArea>
      <c:layout/>
      <c:barChart>
        <c:barDir val="col"/>
        <c:grouping val="clustered"/>
        <c:varyColors val="0"/>
        <c:ser>
          <c:idx val="0"/>
          <c:order val="0"/>
          <c:tx>
            <c:v>Series1</c:v>
          </c:tx>
          <c:spPr>
            <a:solidFill>
              <a:srgbClr val="4472C4">
                <a:alpha val="85000"/>
              </a:srgbClr>
            </a:solidFill>
            <a:ln w="9528" cap="flat">
              <a:solidFill>
                <a:srgbClr val="FFFFFF">
                  <a:alpha val="50000"/>
                </a:srgbClr>
              </a:solidFill>
              <a:prstDash val="solid"/>
              <a:round/>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21"/>
              <c:pt idx="0">
                <c:v>LS5</c:v>
              </c:pt>
              <c:pt idx="1">
                <c:v>LS6</c:v>
              </c:pt>
              <c:pt idx="2">
                <c:v>LS7</c:v>
              </c:pt>
              <c:pt idx="3">
                <c:v>LS8</c:v>
              </c:pt>
              <c:pt idx="4">
                <c:v>LS10</c:v>
              </c:pt>
              <c:pt idx="5">
                <c:v>LS11</c:v>
              </c:pt>
              <c:pt idx="6">
                <c:v>LS12</c:v>
              </c:pt>
              <c:pt idx="7">
                <c:v>LS13</c:v>
              </c:pt>
              <c:pt idx="8">
                <c:v>LS14</c:v>
              </c:pt>
              <c:pt idx="9">
                <c:v>LS15</c:v>
              </c:pt>
              <c:pt idx="10">
                <c:v>LS16</c:v>
              </c:pt>
              <c:pt idx="11">
                <c:v>LS17</c:v>
              </c:pt>
              <c:pt idx="12">
                <c:v>LS18</c:v>
              </c:pt>
              <c:pt idx="13">
                <c:v>LS19</c:v>
              </c:pt>
              <c:pt idx="14">
                <c:v>LS25</c:v>
              </c:pt>
              <c:pt idx="15">
                <c:v>LS26</c:v>
              </c:pt>
              <c:pt idx="16">
                <c:v>LS27</c:v>
              </c:pt>
              <c:pt idx="17">
                <c:v>LS28</c:v>
              </c:pt>
              <c:pt idx="18">
                <c:v>BD2</c:v>
              </c:pt>
              <c:pt idx="19">
                <c:v>BD16</c:v>
              </c:pt>
              <c:pt idx="20">
                <c:v>Unknown</c:v>
              </c:pt>
            </c:strLit>
          </c:cat>
          <c:val>
            <c:numLit>
              <c:formatCode>General</c:formatCode>
              <c:ptCount val="21"/>
              <c:pt idx="0">
                <c:v>1</c:v>
              </c:pt>
              <c:pt idx="1">
                <c:v>1</c:v>
              </c:pt>
              <c:pt idx="2">
                <c:v>2</c:v>
              </c:pt>
              <c:pt idx="3">
                <c:v>4</c:v>
              </c:pt>
              <c:pt idx="4">
                <c:v>5</c:v>
              </c:pt>
              <c:pt idx="5">
                <c:v>2</c:v>
              </c:pt>
              <c:pt idx="6">
                <c:v>1</c:v>
              </c:pt>
              <c:pt idx="7">
                <c:v>5</c:v>
              </c:pt>
              <c:pt idx="8">
                <c:v>5</c:v>
              </c:pt>
              <c:pt idx="9">
                <c:v>1</c:v>
              </c:pt>
              <c:pt idx="10">
                <c:v>2</c:v>
              </c:pt>
              <c:pt idx="11">
                <c:v>2</c:v>
              </c:pt>
              <c:pt idx="12">
                <c:v>1</c:v>
              </c:pt>
              <c:pt idx="13">
                <c:v>2</c:v>
              </c:pt>
              <c:pt idx="14">
                <c:v>3</c:v>
              </c:pt>
              <c:pt idx="15">
                <c:v>6</c:v>
              </c:pt>
              <c:pt idx="16">
                <c:v>1</c:v>
              </c:pt>
              <c:pt idx="17">
                <c:v>1</c:v>
              </c:pt>
              <c:pt idx="18">
                <c:v>1</c:v>
              </c:pt>
              <c:pt idx="19">
                <c:v>1</c:v>
              </c:pt>
              <c:pt idx="20">
                <c:v>11</c:v>
              </c:pt>
            </c:numLit>
          </c:val>
          <c:extLst>
            <c:ext xmlns:c16="http://schemas.microsoft.com/office/drawing/2014/chart" uri="{C3380CC4-5D6E-409C-BE32-E72D297353CC}">
              <c16:uniqueId val="{00000000-0353-4CC2-8485-F583445E83E5}"/>
            </c:ext>
          </c:extLst>
        </c:ser>
        <c:dLbls>
          <c:showLegendKey val="0"/>
          <c:showVal val="0"/>
          <c:showCatName val="0"/>
          <c:showSerName val="0"/>
          <c:showPercent val="0"/>
          <c:showBubbleSize val="0"/>
        </c:dLbls>
        <c:gapWidth val="65"/>
        <c:axId val="241480880"/>
        <c:axId val="285196576"/>
      </c:barChart>
      <c:valAx>
        <c:axId val="285196576"/>
        <c:scaling>
          <c:orientation val="minMax"/>
        </c:scaling>
        <c:delete val="1"/>
        <c:axPos val="l"/>
        <c:majorGridlines>
          <c:spPr>
            <a:ln w="9528" cap="flat">
              <a:solidFill>
                <a:srgbClr val="BFBFBF">
                  <a:alpha val="36000"/>
                </a:srgbClr>
              </a:solidFill>
              <a:prstDash val="solid"/>
              <a:round/>
            </a:ln>
          </c:spPr>
        </c:majorGridlines>
        <c:numFmt formatCode="General" sourceLinked="0"/>
        <c:majorTickMark val="none"/>
        <c:minorTickMark val="none"/>
        <c:tickLblPos val="nextTo"/>
        <c:crossAx val="241480880"/>
        <c:crosses val="autoZero"/>
        <c:crossBetween val="between"/>
      </c:valAx>
      <c:catAx>
        <c:axId val="241480880"/>
        <c:scaling>
          <c:orientation val="minMax"/>
        </c:scaling>
        <c:delete val="0"/>
        <c:axPos val="b"/>
        <c:numFmt formatCode="General" sourceLinked="0"/>
        <c:majorTickMark val="none"/>
        <c:minorTickMark val="none"/>
        <c:tickLblPos val="nextTo"/>
        <c:spPr>
          <a:noFill/>
          <a:ln w="19046" cap="flat">
            <a:solidFill>
              <a:srgbClr val="404040"/>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cap="all" baseline="0">
                <a:solidFill>
                  <a:srgbClr val="404040"/>
                </a:solidFill>
                <a:latin typeface="Calibri"/>
              </a:defRPr>
            </a:pPr>
            <a:endParaRPr lang="en-US"/>
          </a:p>
        </c:txPr>
        <c:crossAx val="285196576"/>
        <c:crosses val="autoZero"/>
        <c:auto val="1"/>
        <c:lblAlgn val="ctr"/>
        <c:lblOffset val="100"/>
        <c:noMultiLvlLbl val="0"/>
      </c:catAx>
      <c:spPr>
        <a:noFill/>
        <a:ln>
          <a:noFill/>
        </a:ln>
      </c:spPr>
    </c:plotArea>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1" i="0" u="none" strike="noStrike" kern="1200" baseline="0">
                <a:solidFill>
                  <a:srgbClr val="404040"/>
                </a:solidFill>
                <a:latin typeface="Calibri"/>
              </a:defRPr>
            </a:pPr>
            <a:r>
              <a:rPr lang="en-US" sz="1400" b="1" i="0" u="none" strike="noStrike" kern="1200" cap="none" spc="0" baseline="0">
                <a:solidFill>
                  <a:srgbClr val="404040"/>
                </a:solidFill>
                <a:uFillTx/>
                <a:latin typeface="Calibri"/>
              </a:rPr>
              <a:t>C&amp;YP Age group</a:t>
            </a:r>
          </a:p>
        </c:rich>
      </c:tx>
      <c:layout>
        <c:manualLayout>
          <c:xMode val="edge"/>
          <c:yMode val="edge"/>
          <c:x val="0.36353096330468876"/>
          <c:y val="2.8612748783286512E-2"/>
        </c:manualLayout>
      </c:layout>
      <c:overlay val="0"/>
      <c:spPr>
        <a:noFill/>
        <a:ln>
          <a:noFill/>
        </a:ln>
      </c:spPr>
    </c:title>
    <c:autoTitleDeleted val="0"/>
    <c:plotArea>
      <c:layout/>
      <c:pieChart>
        <c:varyColors val="1"/>
        <c:ser>
          <c:idx val="0"/>
          <c:order val="0"/>
          <c:tx>
            <c:v>Total</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90FE-45E0-A4D1-197DBC339C2E}"/>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2-90FE-45E0-A4D1-197DBC339C2E}"/>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3-90FE-45E0-A4D1-197DBC339C2E}"/>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4-90FE-45E0-A4D1-197DBC339C2E}"/>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5-90FE-45E0-A4D1-197DBC339C2E}"/>
              </c:ext>
            </c:extLst>
          </c:dPt>
          <c:dPt>
            <c:idx val="5"/>
            <c:bubble3D val="0"/>
            <c:spPr>
              <a:solidFill>
                <a:srgbClr val="70AD47"/>
              </a:solidFill>
              <a:ln>
                <a:noFill/>
              </a:ln>
              <a:effectLst>
                <a:outerShdw dir="16200000" algn="tl">
                  <a:srgbClr val="000000">
                    <a:alpha val="20000"/>
                  </a:srgbClr>
                </a:outerShdw>
              </a:effectLst>
            </c:spPr>
            <c:extLst>
              <c:ext xmlns:c16="http://schemas.microsoft.com/office/drawing/2014/chart" uri="{C3380CC4-5D6E-409C-BE32-E72D297353CC}">
                <c16:uniqueId val="{00000006-90FE-45E0-A4D1-197DBC339C2E}"/>
              </c:ext>
            </c:extLst>
          </c:dPt>
          <c:dPt>
            <c:idx val="6"/>
            <c:bubble3D val="0"/>
            <c:spPr>
              <a:solidFill>
                <a:srgbClr val="264478"/>
              </a:solidFill>
              <a:ln>
                <a:noFill/>
              </a:ln>
              <a:effectLst>
                <a:outerShdw dir="16200000" algn="tl">
                  <a:srgbClr val="000000">
                    <a:alpha val="20000"/>
                  </a:srgbClr>
                </a:outerShdw>
              </a:effectLst>
            </c:spPr>
            <c:extLst>
              <c:ext xmlns:c16="http://schemas.microsoft.com/office/drawing/2014/chart" uri="{C3380CC4-5D6E-409C-BE32-E72D297353CC}">
                <c16:uniqueId val="{00000007-90FE-45E0-A4D1-197DBC339C2E}"/>
              </c:ext>
            </c:extLst>
          </c:dPt>
          <c:dPt>
            <c:idx val="7"/>
            <c:bubble3D val="0"/>
            <c:spPr>
              <a:solidFill>
                <a:srgbClr val="9E480E"/>
              </a:solidFill>
              <a:ln>
                <a:noFill/>
              </a:ln>
              <a:effectLst>
                <a:outerShdw dir="16200000" algn="tl">
                  <a:srgbClr val="000000">
                    <a:alpha val="20000"/>
                  </a:srgbClr>
                </a:outerShdw>
              </a:effectLst>
            </c:spPr>
            <c:extLst>
              <c:ext xmlns:c16="http://schemas.microsoft.com/office/drawing/2014/chart" uri="{C3380CC4-5D6E-409C-BE32-E72D297353CC}">
                <c16:uniqueId val="{00000008-90FE-45E0-A4D1-197DBC339C2E}"/>
              </c:ext>
            </c:extLst>
          </c:dPt>
          <c:dPt>
            <c:idx val="8"/>
            <c:bubble3D val="0"/>
            <c:spPr>
              <a:solidFill>
                <a:srgbClr val="636363"/>
              </a:solidFill>
              <a:ln>
                <a:noFill/>
              </a:ln>
              <a:effectLst>
                <a:outerShdw dir="16200000" algn="tl">
                  <a:srgbClr val="000000">
                    <a:alpha val="20000"/>
                  </a:srgbClr>
                </a:outerShdw>
              </a:effectLst>
            </c:spPr>
            <c:extLst>
              <c:ext xmlns:c16="http://schemas.microsoft.com/office/drawing/2014/chart" uri="{C3380CC4-5D6E-409C-BE32-E72D297353CC}">
                <c16:uniqueId val="{00000009-90FE-45E0-A4D1-197DBC339C2E}"/>
              </c:ext>
            </c:extLst>
          </c:dPt>
          <c:dPt>
            <c:idx val="9"/>
            <c:bubble3D val="0"/>
            <c:spPr>
              <a:solidFill>
                <a:srgbClr val="997300"/>
              </a:solidFill>
              <a:ln>
                <a:noFill/>
              </a:ln>
              <a:effectLst>
                <a:outerShdw dir="16200000" algn="tl">
                  <a:srgbClr val="000000">
                    <a:alpha val="20000"/>
                  </a:srgbClr>
                </a:outerShdw>
              </a:effectLst>
            </c:spPr>
            <c:extLst>
              <c:ext xmlns:c16="http://schemas.microsoft.com/office/drawing/2014/chart" uri="{C3380CC4-5D6E-409C-BE32-E72D297353CC}">
                <c16:uniqueId val="{0000000A-90FE-45E0-A4D1-197DBC339C2E}"/>
              </c:ext>
            </c:extLst>
          </c:dPt>
          <c:dPt>
            <c:idx val="10"/>
            <c:bubble3D val="0"/>
            <c:spPr>
              <a:solidFill>
                <a:srgbClr val="255E91"/>
              </a:solidFill>
              <a:ln>
                <a:noFill/>
              </a:ln>
              <a:effectLst>
                <a:outerShdw dir="16200000" algn="tl">
                  <a:srgbClr val="000000">
                    <a:alpha val="20000"/>
                  </a:srgbClr>
                </a:outerShdw>
              </a:effectLst>
            </c:spPr>
            <c:extLst>
              <c:ext xmlns:c16="http://schemas.microsoft.com/office/drawing/2014/chart" uri="{C3380CC4-5D6E-409C-BE32-E72D297353CC}">
                <c16:uniqueId val="{0000000B-90FE-45E0-A4D1-197DBC339C2E}"/>
              </c:ext>
            </c:extLst>
          </c:dPt>
          <c:dPt>
            <c:idx val="11"/>
            <c:bubble3D val="0"/>
            <c:spPr>
              <a:solidFill>
                <a:srgbClr val="43682B"/>
              </a:solidFill>
              <a:ln>
                <a:noFill/>
              </a:ln>
              <a:effectLst>
                <a:outerShdw dir="16200000" algn="tl">
                  <a:srgbClr val="000000">
                    <a:alpha val="20000"/>
                  </a:srgbClr>
                </a:outerShdw>
              </a:effectLst>
            </c:spPr>
            <c:extLst>
              <c:ext xmlns:c16="http://schemas.microsoft.com/office/drawing/2014/chart" uri="{C3380CC4-5D6E-409C-BE32-E72D297353CC}">
                <c16:uniqueId val="{0000000C-90FE-45E0-A4D1-197DBC339C2E}"/>
              </c:ext>
            </c:extLst>
          </c:dPt>
          <c:dPt>
            <c:idx val="12"/>
            <c:bubble3D val="0"/>
            <c:spPr>
              <a:solidFill>
                <a:srgbClr val="698ED0"/>
              </a:solidFill>
              <a:ln>
                <a:noFill/>
              </a:ln>
              <a:effectLst>
                <a:outerShdw dir="16200000" algn="tl">
                  <a:srgbClr val="000000">
                    <a:alpha val="20000"/>
                  </a:srgbClr>
                </a:outerShdw>
              </a:effectLst>
            </c:spPr>
            <c:extLst>
              <c:ext xmlns:c16="http://schemas.microsoft.com/office/drawing/2014/chart" uri="{C3380CC4-5D6E-409C-BE32-E72D297353CC}">
                <c16:uniqueId val="{0000000D-90FE-45E0-A4D1-197DBC339C2E}"/>
              </c:ext>
            </c:extLst>
          </c:dPt>
          <c:dPt>
            <c:idx val="13"/>
            <c:bubble3D val="0"/>
            <c:spPr>
              <a:solidFill>
                <a:srgbClr val="F1975A"/>
              </a:solidFill>
              <a:ln>
                <a:noFill/>
              </a:ln>
              <a:effectLst>
                <a:outerShdw dir="16200000" algn="tl">
                  <a:srgbClr val="000000">
                    <a:alpha val="20000"/>
                  </a:srgbClr>
                </a:outerShdw>
              </a:effectLst>
            </c:spPr>
            <c:extLst>
              <c:ext xmlns:c16="http://schemas.microsoft.com/office/drawing/2014/chart" uri="{C3380CC4-5D6E-409C-BE32-E72D297353CC}">
                <c16:uniqueId val="{0000000E-90FE-45E0-A4D1-197DBC339C2E}"/>
              </c:ext>
            </c:extLst>
          </c:dPt>
          <c:dPt>
            <c:idx val="14"/>
            <c:bubble3D val="0"/>
            <c:spPr>
              <a:solidFill>
                <a:srgbClr val="B7B7B7"/>
              </a:solidFill>
              <a:ln>
                <a:noFill/>
              </a:ln>
              <a:effectLst>
                <a:outerShdw dir="16200000" algn="tl">
                  <a:srgbClr val="000000">
                    <a:alpha val="20000"/>
                  </a:srgbClr>
                </a:outerShdw>
              </a:effectLst>
            </c:spPr>
            <c:extLst>
              <c:ext xmlns:c16="http://schemas.microsoft.com/office/drawing/2014/chart" uri="{C3380CC4-5D6E-409C-BE32-E72D297353CC}">
                <c16:uniqueId val="{0000000F-90FE-45E0-A4D1-197DBC339C2E}"/>
              </c:ext>
            </c:extLst>
          </c:dPt>
          <c:dPt>
            <c:idx val="15"/>
            <c:bubble3D val="0"/>
            <c:spPr>
              <a:solidFill>
                <a:srgbClr val="FFCD33"/>
              </a:solidFill>
              <a:ln>
                <a:noFill/>
              </a:ln>
              <a:effectLst>
                <a:outerShdw dir="16200000" algn="tl">
                  <a:srgbClr val="000000">
                    <a:alpha val="20000"/>
                  </a:srgbClr>
                </a:outerShdw>
              </a:effectLst>
            </c:spPr>
            <c:extLst>
              <c:ext xmlns:c16="http://schemas.microsoft.com/office/drawing/2014/chart" uri="{C3380CC4-5D6E-409C-BE32-E72D297353CC}">
                <c16:uniqueId val="{00000010-90FE-45E0-A4D1-197DBC339C2E}"/>
              </c:ext>
            </c:extLst>
          </c:dPt>
          <c:dPt>
            <c:idx val="16"/>
            <c:bubble3D val="0"/>
            <c:spPr>
              <a:solidFill>
                <a:srgbClr val="7CAFDD"/>
              </a:solidFill>
              <a:ln>
                <a:noFill/>
              </a:ln>
              <a:effectLst>
                <a:outerShdw dir="16200000" algn="tl">
                  <a:srgbClr val="000000">
                    <a:alpha val="20000"/>
                  </a:srgbClr>
                </a:outerShdw>
              </a:effectLst>
            </c:spPr>
            <c:extLst>
              <c:ext xmlns:c16="http://schemas.microsoft.com/office/drawing/2014/chart" uri="{C3380CC4-5D6E-409C-BE32-E72D297353CC}">
                <c16:uniqueId val="{00000011-90FE-45E0-A4D1-197DBC339C2E}"/>
              </c:ext>
            </c:extLst>
          </c:dPt>
          <c:dPt>
            <c:idx val="17"/>
            <c:bubble3D val="0"/>
            <c:spPr>
              <a:solidFill>
                <a:srgbClr val="8CC168"/>
              </a:solidFill>
              <a:ln>
                <a:noFill/>
              </a:ln>
              <a:effectLst>
                <a:outerShdw dir="16200000" algn="tl">
                  <a:srgbClr val="000000">
                    <a:alpha val="20000"/>
                  </a:srgbClr>
                </a:outerShdw>
              </a:effectLst>
            </c:spPr>
            <c:extLst>
              <c:ext xmlns:c16="http://schemas.microsoft.com/office/drawing/2014/chart" uri="{C3380CC4-5D6E-409C-BE32-E72D297353CC}">
                <c16:uniqueId val="{00000012-90FE-45E0-A4D1-197DBC339C2E}"/>
              </c:ext>
            </c:extLst>
          </c:dPt>
          <c:dPt>
            <c:idx val="18"/>
            <c:bubble3D val="0"/>
            <c:spPr>
              <a:solidFill>
                <a:srgbClr val="335AA1"/>
              </a:solidFill>
              <a:ln>
                <a:noFill/>
              </a:ln>
              <a:effectLst>
                <a:outerShdw dir="16200000" algn="tl">
                  <a:srgbClr val="000000">
                    <a:alpha val="20000"/>
                  </a:srgbClr>
                </a:outerShdw>
              </a:effectLst>
            </c:spPr>
            <c:extLst>
              <c:ext xmlns:c16="http://schemas.microsoft.com/office/drawing/2014/chart" uri="{C3380CC4-5D6E-409C-BE32-E72D297353CC}">
                <c16:uniqueId val="{00000013-90FE-45E0-A4D1-197DBC339C2E}"/>
              </c:ext>
            </c:extLst>
          </c:dPt>
          <c:dLbls>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19"/>
              <c:pt idx="0">
                <c:v>10 years old</c:v>
              </c:pt>
              <c:pt idx="1">
                <c:v>11 years old</c:v>
              </c:pt>
              <c:pt idx="2">
                <c:v>12 years old</c:v>
              </c:pt>
              <c:pt idx="3">
                <c:v>13 years old</c:v>
              </c:pt>
              <c:pt idx="4">
                <c:v>14 years old</c:v>
              </c:pt>
              <c:pt idx="5">
                <c:v>15 years old</c:v>
              </c:pt>
              <c:pt idx="6">
                <c:v>16 years old</c:v>
              </c:pt>
              <c:pt idx="7">
                <c:v>17 years old</c:v>
              </c:pt>
              <c:pt idx="8">
                <c:v>18 years old</c:v>
              </c:pt>
              <c:pt idx="9">
                <c:v>18+ years old</c:v>
              </c:pt>
              <c:pt idx="10">
                <c:v>2 years old</c:v>
              </c:pt>
              <c:pt idx="11">
                <c:v>3 years old</c:v>
              </c:pt>
              <c:pt idx="12">
                <c:v>4 years old</c:v>
              </c:pt>
              <c:pt idx="13">
                <c:v>5 yeas old</c:v>
              </c:pt>
              <c:pt idx="14">
                <c:v>6 years old</c:v>
              </c:pt>
              <c:pt idx="15">
                <c:v>7 years old</c:v>
              </c:pt>
              <c:pt idx="16">
                <c:v>8 years old</c:v>
              </c:pt>
              <c:pt idx="17">
                <c:v>9 years old</c:v>
              </c:pt>
              <c:pt idx="18">
                <c:v>(blank)</c:v>
              </c:pt>
            </c:strLit>
          </c:cat>
          <c:val>
            <c:numLit>
              <c:formatCode>General</c:formatCode>
              <c:ptCount val="19"/>
              <c:pt idx="0">
                <c:v>5</c:v>
              </c:pt>
              <c:pt idx="1">
                <c:v>12</c:v>
              </c:pt>
              <c:pt idx="2">
                <c:v>5</c:v>
              </c:pt>
              <c:pt idx="3">
                <c:v>6</c:v>
              </c:pt>
              <c:pt idx="4">
                <c:v>7</c:v>
              </c:pt>
              <c:pt idx="5">
                <c:v>8</c:v>
              </c:pt>
              <c:pt idx="6">
                <c:v>4</c:v>
              </c:pt>
              <c:pt idx="7">
                <c:v>2</c:v>
              </c:pt>
              <c:pt idx="8">
                <c:v>1</c:v>
              </c:pt>
              <c:pt idx="9">
                <c:v>1</c:v>
              </c:pt>
              <c:pt idx="10">
                <c:v>1</c:v>
              </c:pt>
              <c:pt idx="11">
                <c:v>1</c:v>
              </c:pt>
              <c:pt idx="12">
                <c:v>3</c:v>
              </c:pt>
              <c:pt idx="13">
                <c:v>6</c:v>
              </c:pt>
              <c:pt idx="14">
                <c:v>15</c:v>
              </c:pt>
              <c:pt idx="15">
                <c:v>1</c:v>
              </c:pt>
              <c:pt idx="16">
                <c:v>7</c:v>
              </c:pt>
              <c:pt idx="17">
                <c:v>6</c:v>
              </c:pt>
              <c:pt idx="18">
                <c:v>0</c:v>
              </c:pt>
            </c:numLit>
          </c:val>
          <c:extLst>
            <c:ext xmlns:c16="http://schemas.microsoft.com/office/drawing/2014/chart" uri="{C3380CC4-5D6E-409C-BE32-E72D297353CC}">
              <c16:uniqueId val="{00000000-90FE-45E0-A4D1-197DBC339C2E}"/>
            </c:ext>
          </c:extLst>
        </c:ser>
        <c:dLbls>
          <c:showLegendKey val="0"/>
          <c:showVal val="0"/>
          <c:showCatName val="0"/>
          <c:showSerName val="0"/>
          <c:showPercent val="0"/>
          <c:showBubbleSize val="0"/>
          <c:showLeaderLines val="1"/>
        </c:dLbls>
        <c:firstSliceAng val="0"/>
      </c:pieChart>
      <c:spPr>
        <a:noFill/>
        <a:ln>
          <a:noFill/>
        </a:ln>
      </c:spPr>
    </c:plotArea>
    <c:legend>
      <c:legendPos val="r"/>
      <c:layout>
        <c:manualLayout>
          <c:xMode val="edge"/>
          <c:yMode val="edge"/>
          <c:x val="0.83847882729005863"/>
          <c:y val="1.8850947651644048E-2"/>
          <c:w val="0.14865510189952397"/>
          <c:h val="0.90826415542278327"/>
        </c:manualLayout>
      </c:layout>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vert="horz" lIns="0" tIns="0" rIns="0" bIns="0"/>
          <a:lstStyle/>
          <a:p>
            <a:pPr marL="0" marR="0" indent="0" algn="ctr" defTabSz="914400" rtl="0" fontAlgn="auto" hangingPunct="1">
              <a:lnSpc>
                <a:spcPct val="100000"/>
              </a:lnSpc>
              <a:spcBef>
                <a:spcPts val="0"/>
              </a:spcBef>
              <a:spcAft>
                <a:spcPts val="0"/>
              </a:spcAft>
              <a:tabLst/>
              <a:defRPr lang="en-US" sz="1200" b="1" i="0" u="none" strike="noStrike" kern="1200" baseline="0">
                <a:solidFill>
                  <a:srgbClr val="404040"/>
                </a:solidFill>
                <a:latin typeface="Calibri"/>
              </a:defRPr>
            </a:pPr>
            <a:r>
              <a:rPr lang="en-US" sz="1200" b="1" i="0" u="none" strike="noStrike" kern="1200" cap="none" spc="0" baseline="0">
                <a:solidFill>
                  <a:srgbClr val="404040"/>
                </a:solidFill>
                <a:uFillTx/>
                <a:latin typeface="Calibri"/>
              </a:rPr>
              <a:t>Which area of Leeds do you live in?</a:t>
            </a:r>
          </a:p>
        </c:rich>
      </c:tx>
      <c:overlay val="0"/>
      <c:spPr>
        <a:noFill/>
        <a:ln>
          <a:noFill/>
        </a:ln>
      </c:spPr>
    </c:title>
    <c:autoTitleDeleted val="0"/>
    <c:plotArea>
      <c:layout/>
      <c:barChart>
        <c:barDir val="col"/>
        <c:grouping val="clustered"/>
        <c:varyColors val="0"/>
        <c:ser>
          <c:idx val="0"/>
          <c:order val="0"/>
          <c:tx>
            <c:v>Total</c:v>
          </c:tx>
          <c:spPr>
            <a:solidFill>
              <a:srgbClr val="4472C4">
                <a:alpha val="85000"/>
              </a:srgbClr>
            </a:solidFill>
            <a:ln w="9528" cap="flat">
              <a:solidFill>
                <a:srgbClr val="FFFFFF">
                  <a:alpha val="50000"/>
                </a:srgbClr>
              </a:solidFill>
              <a:prstDash val="solid"/>
              <a:round/>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1" i="0" u="none" strike="noStrike" kern="1200" baseline="0">
                    <a:solidFill>
                      <a:srgbClr val="FFFFFF"/>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24"/>
              <c:pt idx="0">
                <c:v>LS1</c:v>
              </c:pt>
              <c:pt idx="1">
                <c:v>LS10</c:v>
              </c:pt>
              <c:pt idx="2">
                <c:v>LS12</c:v>
              </c:pt>
              <c:pt idx="3">
                <c:v>LS13</c:v>
              </c:pt>
              <c:pt idx="4">
                <c:v>LS14</c:v>
              </c:pt>
              <c:pt idx="5">
                <c:v>LS15</c:v>
              </c:pt>
              <c:pt idx="6">
                <c:v>LS16</c:v>
              </c:pt>
              <c:pt idx="7">
                <c:v>LS17</c:v>
              </c:pt>
              <c:pt idx="8">
                <c:v>LS18</c:v>
              </c:pt>
              <c:pt idx="9">
                <c:v>LS19</c:v>
              </c:pt>
              <c:pt idx="10">
                <c:v>LS2</c:v>
              </c:pt>
              <c:pt idx="11">
                <c:v>LS20</c:v>
              </c:pt>
              <c:pt idx="12">
                <c:v>LS21</c:v>
              </c:pt>
              <c:pt idx="13">
                <c:v>LS25</c:v>
              </c:pt>
              <c:pt idx="14">
                <c:v>LS26</c:v>
              </c:pt>
              <c:pt idx="15">
                <c:v>LS27</c:v>
              </c:pt>
              <c:pt idx="16">
                <c:v>LS28</c:v>
              </c:pt>
              <c:pt idx="17">
                <c:v>LS6</c:v>
              </c:pt>
              <c:pt idx="18">
                <c:v>LS7</c:v>
              </c:pt>
              <c:pt idx="19">
                <c:v>LS8</c:v>
              </c:pt>
              <c:pt idx="20">
                <c:v>LS9</c:v>
              </c:pt>
              <c:pt idx="21">
                <c:v>WF10</c:v>
              </c:pt>
              <c:pt idx="22">
                <c:v>WF3</c:v>
              </c:pt>
              <c:pt idx="23">
                <c:v>(blank)</c:v>
              </c:pt>
            </c:strLit>
          </c:cat>
          <c:val>
            <c:numLit>
              <c:formatCode>General</c:formatCode>
              <c:ptCount val="24"/>
              <c:pt idx="0">
                <c:v>1</c:v>
              </c:pt>
              <c:pt idx="1">
                <c:v>6</c:v>
              </c:pt>
              <c:pt idx="2">
                <c:v>5</c:v>
              </c:pt>
              <c:pt idx="3">
                <c:v>4</c:v>
              </c:pt>
              <c:pt idx="4">
                <c:v>8</c:v>
              </c:pt>
              <c:pt idx="5">
                <c:v>4</c:v>
              </c:pt>
              <c:pt idx="6">
                <c:v>6</c:v>
              </c:pt>
              <c:pt idx="7">
                <c:v>7</c:v>
              </c:pt>
              <c:pt idx="8">
                <c:v>2</c:v>
              </c:pt>
              <c:pt idx="9">
                <c:v>5</c:v>
              </c:pt>
              <c:pt idx="10">
                <c:v>1</c:v>
              </c:pt>
              <c:pt idx="11">
                <c:v>2</c:v>
              </c:pt>
              <c:pt idx="12">
                <c:v>2</c:v>
              </c:pt>
              <c:pt idx="13">
                <c:v>8</c:v>
              </c:pt>
              <c:pt idx="14">
                <c:v>2</c:v>
              </c:pt>
              <c:pt idx="15">
                <c:v>4</c:v>
              </c:pt>
              <c:pt idx="16">
                <c:v>2</c:v>
              </c:pt>
              <c:pt idx="17">
                <c:v>5</c:v>
              </c:pt>
              <c:pt idx="18">
                <c:v>4</c:v>
              </c:pt>
              <c:pt idx="19">
                <c:v>5</c:v>
              </c:pt>
              <c:pt idx="20">
                <c:v>2</c:v>
              </c:pt>
              <c:pt idx="21">
                <c:v>1</c:v>
              </c:pt>
              <c:pt idx="22">
                <c:v>5</c:v>
              </c:pt>
              <c:pt idx="23">
                <c:v>0</c:v>
              </c:pt>
            </c:numLit>
          </c:val>
          <c:extLst>
            <c:ext xmlns:c16="http://schemas.microsoft.com/office/drawing/2014/chart" uri="{C3380CC4-5D6E-409C-BE32-E72D297353CC}">
              <c16:uniqueId val="{00000000-2657-4015-9909-208AD74E7297}"/>
            </c:ext>
          </c:extLst>
        </c:ser>
        <c:dLbls>
          <c:showLegendKey val="0"/>
          <c:showVal val="0"/>
          <c:showCatName val="0"/>
          <c:showSerName val="0"/>
          <c:showPercent val="0"/>
          <c:showBubbleSize val="0"/>
        </c:dLbls>
        <c:gapWidth val="65"/>
        <c:axId val="66425544"/>
        <c:axId val="339413672"/>
      </c:barChart>
      <c:valAx>
        <c:axId val="339413672"/>
        <c:scaling>
          <c:orientation val="minMax"/>
        </c:scaling>
        <c:delete val="1"/>
        <c:axPos val="l"/>
        <c:majorGridlines>
          <c:spPr>
            <a:ln w="9528" cap="flat">
              <a:solidFill>
                <a:srgbClr val="BFBFBF">
                  <a:alpha val="36000"/>
                </a:srgbClr>
              </a:solidFill>
              <a:prstDash val="solid"/>
              <a:round/>
            </a:ln>
          </c:spPr>
        </c:majorGridlines>
        <c:numFmt formatCode="General" sourceLinked="0"/>
        <c:majorTickMark val="none"/>
        <c:minorTickMark val="none"/>
        <c:tickLblPos val="nextTo"/>
        <c:crossAx val="66425544"/>
        <c:crosses val="autoZero"/>
        <c:crossBetween val="between"/>
      </c:valAx>
      <c:catAx>
        <c:axId val="66425544"/>
        <c:scaling>
          <c:orientation val="minMax"/>
        </c:scaling>
        <c:delete val="0"/>
        <c:axPos val="b"/>
        <c:numFmt formatCode="General" sourceLinked="0"/>
        <c:majorTickMark val="none"/>
        <c:minorTickMark val="none"/>
        <c:tickLblPos val="nextTo"/>
        <c:spPr>
          <a:noFill/>
          <a:ln w="19046" cap="flat">
            <a:solidFill>
              <a:srgbClr val="404040"/>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cap="all" baseline="0">
                <a:solidFill>
                  <a:srgbClr val="404040"/>
                </a:solidFill>
                <a:latin typeface="Calibri"/>
              </a:defRPr>
            </a:pPr>
            <a:endParaRPr lang="en-US"/>
          </a:p>
        </c:txPr>
        <c:crossAx val="339413672"/>
        <c:crosses val="autoZero"/>
        <c:auto val="1"/>
        <c:lblAlgn val="ctr"/>
        <c:lblOffset val="100"/>
        <c:noMultiLvlLbl val="0"/>
      </c:catAx>
      <c:spPr>
        <a:noFill/>
        <a:ln>
          <a:noFill/>
        </a:ln>
      </c:spPr>
    </c:plotArea>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200" b="1" i="0" u="none" strike="noStrike" kern="1200" baseline="0">
                <a:solidFill>
                  <a:srgbClr val="404040"/>
                </a:solidFill>
                <a:latin typeface="Calibri"/>
              </a:defRPr>
            </a:pPr>
            <a:r>
              <a:rPr lang="en-US" sz="1200" b="1" i="0" u="none" strike="noStrike" kern="1200" cap="none" spc="0" baseline="0">
                <a:solidFill>
                  <a:srgbClr val="404040"/>
                </a:solidFill>
                <a:uFillTx/>
                <a:latin typeface="Calibri"/>
              </a:rPr>
              <a:t>What P/C consider as </a:t>
            </a:r>
            <a:br>
              <a:rPr lang="en-US" sz="1200" b="1" i="0" u="none" strike="noStrike" kern="1200" cap="none" spc="0" baseline="0">
                <a:solidFill>
                  <a:srgbClr val="404040"/>
                </a:solidFill>
                <a:uFillTx/>
                <a:latin typeface="Calibri"/>
              </a:rPr>
            </a:br>
            <a:r>
              <a:rPr lang="en-US" sz="1200" b="1" i="0" u="none" strike="noStrike" kern="1200" cap="none" spc="0" baseline="0">
                <a:solidFill>
                  <a:srgbClr val="404040"/>
                </a:solidFill>
                <a:uFillTx/>
                <a:latin typeface="Calibri"/>
              </a:rPr>
              <a:t>“short break”</a:t>
            </a:r>
          </a:p>
        </c:rich>
      </c:tx>
      <c:layout>
        <c:manualLayout>
          <c:xMode val="edge"/>
          <c:yMode val="edge"/>
          <c:x val="0.19085480856246353"/>
          <c:y val="3.598950131233596E-4"/>
        </c:manualLayout>
      </c:layout>
      <c:overlay val="0"/>
      <c:spPr>
        <a:noFill/>
        <a:ln>
          <a:noFill/>
        </a:ln>
      </c:spPr>
    </c:title>
    <c:autoTitleDeleted val="0"/>
    <c:plotArea>
      <c:layout/>
      <c:pieChart>
        <c:varyColors val="1"/>
        <c:ser>
          <c:idx val="0"/>
          <c:order val="0"/>
          <c:tx>
            <c:v>Series1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D1D7-4525-956E-E6F99A176F33}"/>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2-D1D7-4525-956E-E6F99A176F33}"/>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3-D1D7-4525-956E-E6F99A176F33}"/>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4-D1D7-4525-956E-E6F99A176F33}"/>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5-D1D7-4525-956E-E6F99A176F33}"/>
              </c:ext>
            </c:extLst>
          </c:dPt>
          <c:dPt>
            <c:idx val="5"/>
            <c:bubble3D val="0"/>
            <c:spPr>
              <a:solidFill>
                <a:srgbClr val="70AD47"/>
              </a:solidFill>
              <a:ln>
                <a:noFill/>
              </a:ln>
              <a:effectLst>
                <a:outerShdw dir="16200000" algn="tl">
                  <a:srgbClr val="000000">
                    <a:alpha val="20000"/>
                  </a:srgbClr>
                </a:outerShdw>
              </a:effectLst>
            </c:spPr>
            <c:extLst>
              <c:ext xmlns:c16="http://schemas.microsoft.com/office/drawing/2014/chart" uri="{C3380CC4-5D6E-409C-BE32-E72D297353CC}">
                <c16:uniqueId val="{00000006-D1D7-4525-956E-E6F99A176F33}"/>
              </c:ext>
            </c:extLst>
          </c:dPt>
          <c:dPt>
            <c:idx val="6"/>
            <c:bubble3D val="0"/>
            <c:spPr>
              <a:solidFill>
                <a:srgbClr val="264478"/>
              </a:solidFill>
              <a:ln>
                <a:noFill/>
              </a:ln>
              <a:effectLst>
                <a:outerShdw dir="16200000" algn="tl">
                  <a:srgbClr val="000000">
                    <a:alpha val="20000"/>
                  </a:srgbClr>
                </a:outerShdw>
              </a:effectLst>
            </c:spPr>
            <c:extLst>
              <c:ext xmlns:c16="http://schemas.microsoft.com/office/drawing/2014/chart" uri="{C3380CC4-5D6E-409C-BE32-E72D297353CC}">
                <c16:uniqueId val="{00000007-D1D7-4525-956E-E6F99A176F33}"/>
              </c:ext>
            </c:extLst>
          </c:dPt>
          <c:dLbls>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7"/>
              <c:pt idx="0">
                <c:v>A carer comes to your home to look after your child</c:v>
              </c:pt>
              <c:pt idx="1">
                <c:v>Your child goes to an activity and a parent carer has to stay</c:v>
              </c:pt>
              <c:pt idx="2">
                <c:v>Your child sleeps over somewhere else</c:v>
              </c:pt>
              <c:pt idx="3">
                <c:v>Your child goes to an activity on their own</c:v>
              </c:pt>
              <c:pt idx="4">
                <c:v>A carer takes your child out of the house</c:v>
              </c:pt>
              <c:pt idx="5">
                <c:v>Your child goes to a foster carer’s home for the day</c:v>
              </c:pt>
              <c:pt idx="6">
                <c:v>You and your child attend a family trip with additional support.</c:v>
              </c:pt>
            </c:strLit>
          </c:cat>
          <c:val>
            <c:numLit>
              <c:formatCode>General</c:formatCode>
              <c:ptCount val="7"/>
              <c:pt idx="0">
                <c:v>36</c:v>
              </c:pt>
              <c:pt idx="1">
                <c:v>13</c:v>
              </c:pt>
              <c:pt idx="2">
                <c:v>55</c:v>
              </c:pt>
              <c:pt idx="3">
                <c:v>63</c:v>
              </c:pt>
              <c:pt idx="4">
                <c:v>55</c:v>
              </c:pt>
              <c:pt idx="5">
                <c:v>24</c:v>
              </c:pt>
              <c:pt idx="6">
                <c:v>24</c:v>
              </c:pt>
            </c:numLit>
          </c:val>
          <c:extLst>
            <c:ext xmlns:c16="http://schemas.microsoft.com/office/drawing/2014/chart" uri="{C3380CC4-5D6E-409C-BE32-E72D297353CC}">
              <c16:uniqueId val="{00000000-D1D7-4525-956E-E6F99A176F33}"/>
            </c:ext>
          </c:extLst>
        </c:ser>
        <c:dLbls>
          <c:showLegendKey val="0"/>
          <c:showVal val="0"/>
          <c:showCatName val="0"/>
          <c:showSerName val="0"/>
          <c:showPercent val="0"/>
          <c:showBubbleSize val="0"/>
          <c:showLeaderLines val="1"/>
        </c:dLbls>
        <c:firstSliceAng val="0"/>
      </c:pieChart>
      <c:spPr>
        <a:noFill/>
        <a:ln>
          <a:noFill/>
        </a:ln>
      </c:spPr>
    </c:plotArea>
    <c:legend>
      <c:legendPos val="r"/>
      <c:layout>
        <c:manualLayout>
          <c:xMode val="edge"/>
          <c:yMode val="edge"/>
          <c:x val="0.61763238241836316"/>
          <c:y val="1.0956430446194226E-3"/>
          <c:w val="0.37403418557642698"/>
          <c:h val="0.9989035170603674"/>
        </c:manualLayout>
      </c:layout>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en-US"/>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100" b="1" i="0" u="none" strike="noStrike" kern="1200" baseline="0">
                <a:solidFill>
                  <a:srgbClr val="404040"/>
                </a:solidFill>
                <a:latin typeface="Calibri"/>
              </a:defRPr>
            </a:pPr>
            <a:r>
              <a:rPr lang="en-US" sz="1100" b="1" i="0" u="none" strike="noStrike" kern="1200" cap="none" spc="0" baseline="0">
                <a:solidFill>
                  <a:srgbClr val="404040"/>
                </a:solidFill>
                <a:uFillTx/>
                <a:latin typeface="Calibri"/>
              </a:rPr>
              <a:t>What Short Breaks do you </a:t>
            </a:r>
            <a:br>
              <a:rPr lang="en-US" sz="1100" b="1" i="0" u="none" strike="noStrike" kern="1200" cap="none" spc="0" baseline="0">
                <a:solidFill>
                  <a:srgbClr val="404040"/>
                </a:solidFill>
                <a:uFillTx/>
                <a:latin typeface="Calibri"/>
              </a:rPr>
            </a:br>
            <a:r>
              <a:rPr lang="en-US" sz="1100" b="1" i="0" u="none" strike="noStrike" kern="1200" cap="none" spc="0" baseline="0">
                <a:solidFill>
                  <a:srgbClr val="404040"/>
                </a:solidFill>
                <a:uFillTx/>
                <a:latin typeface="Calibri"/>
              </a:rPr>
              <a:t>currently access?</a:t>
            </a:r>
          </a:p>
        </c:rich>
      </c:tx>
      <c:layout>
        <c:manualLayout>
          <c:xMode val="edge"/>
          <c:yMode val="edge"/>
          <c:x val="2.8520707260864742E-2"/>
          <c:y val="2.8537735849056604E-2"/>
        </c:manualLayout>
      </c:layout>
      <c:overlay val="0"/>
      <c:spPr>
        <a:noFill/>
        <a:ln>
          <a:noFill/>
        </a:ln>
      </c:spPr>
    </c:title>
    <c:autoTitleDeleted val="0"/>
    <c:plotArea>
      <c:layout/>
      <c:pieChart>
        <c:varyColors val="1"/>
        <c:ser>
          <c:idx val="0"/>
          <c:order val="0"/>
          <c:tx>
            <c:v>Series1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0341-4989-9D78-CB34AE66CD4E}"/>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2-0341-4989-9D78-CB34AE66CD4E}"/>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3-0341-4989-9D78-CB34AE66CD4E}"/>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4-0341-4989-9D78-CB34AE66CD4E}"/>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5-0341-4989-9D78-CB34AE66CD4E}"/>
              </c:ext>
            </c:extLst>
          </c:dPt>
          <c:dLbls>
            <c:spPr>
              <a:blipFill>
                <a:blip xmlns:r="http://schemas.openxmlformats.org/officeDocument/2006/relationships" r:embed="rId1"/>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en-US"/>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Universal (fun activities open to everyone)</c:v>
              </c:pt>
              <c:pt idx="1">
                <c:v>Targeted (young people with SEND)</c:v>
              </c:pt>
              <c:pt idx="2">
                <c:v>Specialist (children and young people who are assessed of needing more help)</c:v>
              </c:pt>
              <c:pt idx="3">
                <c:v>Health (children and young people who are assessed of having health needs)</c:v>
              </c:pt>
              <c:pt idx="4">
                <c:v>I don't currently use short breaks</c:v>
              </c:pt>
            </c:strLit>
          </c:cat>
          <c:val>
            <c:numLit>
              <c:formatCode>General</c:formatCode>
              <c:ptCount val="5"/>
              <c:pt idx="0">
                <c:v>13</c:v>
              </c:pt>
              <c:pt idx="1">
                <c:v>43</c:v>
              </c:pt>
              <c:pt idx="2">
                <c:v>15</c:v>
              </c:pt>
              <c:pt idx="3">
                <c:v>2</c:v>
              </c:pt>
              <c:pt idx="4">
                <c:v>40</c:v>
              </c:pt>
            </c:numLit>
          </c:val>
          <c:extLst>
            <c:ext xmlns:c16="http://schemas.microsoft.com/office/drawing/2014/chart" uri="{C3380CC4-5D6E-409C-BE32-E72D297353CC}">
              <c16:uniqueId val="{00000000-0341-4989-9D78-CB34AE66CD4E}"/>
            </c:ext>
          </c:extLst>
        </c:ser>
        <c:dLbls>
          <c:showLegendKey val="0"/>
          <c:showVal val="0"/>
          <c:showCatName val="0"/>
          <c:showSerName val="0"/>
          <c:showPercent val="0"/>
          <c:showBubbleSize val="0"/>
          <c:showLeaderLines val="1"/>
        </c:dLbls>
        <c:firstSliceAng val="0"/>
      </c:pieChart>
      <c:spPr>
        <a:noFill/>
        <a:ln>
          <a:noFill/>
        </a:ln>
      </c:spPr>
    </c:plotArea>
    <c:legend>
      <c:legendPos val="r"/>
      <c:layout>
        <c:manualLayout>
          <c:xMode val="edge"/>
          <c:yMode val="edge"/>
          <c:x val="0.63388937089724495"/>
          <c:y val="9.9633412568711929E-2"/>
          <c:w val="0.35371664820483723"/>
          <c:h val="0.90036621601545097"/>
        </c:manualLayout>
      </c:layout>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en-US" sz="700" b="0" i="0" u="none" strike="noStrike" kern="1200" baseline="0">
              <a:solidFill>
                <a:srgbClr val="404040"/>
              </a:solidFill>
              <a:latin typeface="Calibri"/>
            </a:defRPr>
          </a:pPr>
          <a:endParaRPr lang="en-US"/>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F6510820-DD0F-4D64-9871-46D44CB26394}"/>
</file>

<file path=customXml/itemProps2.xml><?xml version="1.0" encoding="utf-8"?>
<ds:datastoreItem xmlns:ds="http://schemas.openxmlformats.org/officeDocument/2006/customXml" ds:itemID="{F7F74DA4-6119-4532-837C-34FBE1B61A18}"/>
</file>

<file path=customXml/itemProps3.xml><?xml version="1.0" encoding="utf-8"?>
<ds:datastoreItem xmlns:ds="http://schemas.openxmlformats.org/officeDocument/2006/customXml" ds:itemID="{433E0917-3250-4A08-85A4-A022C6CC7946}"/>
</file>

<file path=docProps/app.xml><?xml version="1.0" encoding="utf-8"?>
<Properties xmlns="http://schemas.openxmlformats.org/officeDocument/2006/extended-properties" xmlns:vt="http://schemas.openxmlformats.org/officeDocument/2006/docPropsVTypes">
  <Template>Normal.dotm</Template>
  <TotalTime>1</TotalTime>
  <Pages>6</Pages>
  <Words>1092</Words>
  <Characters>6229</Characters>
  <Application>Microsoft Office Word</Application>
  <DocSecurity>4</DocSecurity>
  <Lines>51</Lines>
  <Paragraphs>14</Paragraphs>
  <ScaleCrop>false</ScaleCrop>
  <Company>Leeds City Council</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Franceschino, Santi</dc:creator>
  <dc:description/>
  <cp:lastModifiedBy>Thurlow, Kayleigh</cp:lastModifiedBy>
  <cp:revision>2</cp:revision>
  <dcterms:created xsi:type="dcterms:W3CDTF">2024-04-17T07:01:00Z</dcterms:created>
  <dcterms:modified xsi:type="dcterms:W3CDTF">2024-04-17T07:01:00Z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